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B84" w:rsidRPr="003D5BA5" w:rsidRDefault="0001012C" w:rsidP="00217E8B">
      <w:pPr>
        <w:spacing w:after="0" w:line="360" w:lineRule="auto"/>
        <w:jc w:val="right"/>
        <w:rPr>
          <w:rFonts w:ascii="Arial" w:hAnsi="Arial" w:cs="Arial"/>
          <w:b/>
          <w:sz w:val="24"/>
          <w:szCs w:val="24"/>
        </w:rPr>
      </w:pPr>
      <w:r w:rsidRPr="003D5BA5">
        <w:rPr>
          <w:rFonts w:ascii="Arial" w:hAnsi="Arial" w:cs="Arial"/>
          <w:b/>
          <w:sz w:val="24"/>
          <w:szCs w:val="24"/>
        </w:rPr>
        <w:t xml:space="preserve">Mérida, Yucatán a </w:t>
      </w:r>
      <w:r w:rsidR="002B6C0A" w:rsidRPr="003D5BA5">
        <w:rPr>
          <w:rFonts w:ascii="Arial" w:hAnsi="Arial" w:cs="Arial"/>
          <w:b/>
          <w:sz w:val="24"/>
          <w:szCs w:val="24"/>
        </w:rPr>
        <w:t xml:space="preserve">los </w:t>
      </w:r>
      <w:r w:rsidR="00AB0801">
        <w:rPr>
          <w:rFonts w:ascii="Arial" w:hAnsi="Arial" w:cs="Arial"/>
          <w:b/>
          <w:sz w:val="24"/>
          <w:szCs w:val="24"/>
        </w:rPr>
        <w:t>12</w:t>
      </w:r>
      <w:r w:rsidR="00206376">
        <w:rPr>
          <w:rFonts w:ascii="Arial" w:hAnsi="Arial" w:cs="Arial"/>
          <w:b/>
          <w:sz w:val="24"/>
          <w:szCs w:val="24"/>
        </w:rPr>
        <w:t xml:space="preserve"> días</w:t>
      </w:r>
      <w:r w:rsidR="00F77B84" w:rsidRPr="003D5BA5">
        <w:rPr>
          <w:rFonts w:ascii="Arial" w:hAnsi="Arial" w:cs="Arial"/>
          <w:b/>
          <w:sz w:val="24"/>
          <w:szCs w:val="24"/>
        </w:rPr>
        <w:t xml:space="preserve"> de</w:t>
      </w:r>
      <w:r w:rsidR="002B6C0A" w:rsidRPr="003D5BA5">
        <w:rPr>
          <w:rFonts w:ascii="Arial" w:hAnsi="Arial" w:cs="Arial"/>
          <w:b/>
          <w:sz w:val="24"/>
          <w:szCs w:val="24"/>
        </w:rPr>
        <w:t>l mes de</w:t>
      </w:r>
      <w:r w:rsidR="00F77B84" w:rsidRPr="003D5BA5">
        <w:rPr>
          <w:rFonts w:ascii="Arial" w:hAnsi="Arial" w:cs="Arial"/>
          <w:b/>
          <w:sz w:val="24"/>
          <w:szCs w:val="24"/>
        </w:rPr>
        <w:t xml:space="preserve"> </w:t>
      </w:r>
      <w:r w:rsidR="00AB0801">
        <w:rPr>
          <w:rFonts w:ascii="Arial" w:hAnsi="Arial" w:cs="Arial"/>
          <w:b/>
          <w:sz w:val="24"/>
          <w:szCs w:val="24"/>
        </w:rPr>
        <w:t>marzo</w:t>
      </w:r>
      <w:r w:rsidR="00E9080B" w:rsidRPr="003D5BA5">
        <w:rPr>
          <w:rFonts w:ascii="Arial" w:hAnsi="Arial" w:cs="Arial"/>
          <w:b/>
          <w:sz w:val="24"/>
          <w:szCs w:val="24"/>
        </w:rPr>
        <w:t xml:space="preserve"> </w:t>
      </w:r>
      <w:r w:rsidR="00F77B84" w:rsidRPr="003D5BA5">
        <w:rPr>
          <w:rFonts w:ascii="Arial" w:hAnsi="Arial" w:cs="Arial"/>
          <w:b/>
          <w:sz w:val="24"/>
          <w:szCs w:val="24"/>
        </w:rPr>
        <w:t>de</w:t>
      </w:r>
      <w:r w:rsidR="002B6C0A" w:rsidRPr="003D5BA5">
        <w:rPr>
          <w:rFonts w:ascii="Arial" w:hAnsi="Arial" w:cs="Arial"/>
          <w:b/>
          <w:sz w:val="24"/>
          <w:szCs w:val="24"/>
        </w:rPr>
        <w:t>l año</w:t>
      </w:r>
      <w:r w:rsidR="00F77B84" w:rsidRPr="003D5BA5">
        <w:rPr>
          <w:rFonts w:ascii="Arial" w:hAnsi="Arial" w:cs="Arial"/>
          <w:b/>
          <w:sz w:val="24"/>
          <w:szCs w:val="24"/>
        </w:rPr>
        <w:t xml:space="preserve"> 2025</w:t>
      </w:r>
      <w:r w:rsidR="00E9080B" w:rsidRPr="003D5BA5">
        <w:rPr>
          <w:rFonts w:ascii="Arial" w:hAnsi="Arial" w:cs="Arial"/>
          <w:b/>
          <w:sz w:val="24"/>
          <w:szCs w:val="24"/>
        </w:rPr>
        <w:t>.</w:t>
      </w:r>
    </w:p>
    <w:p w:rsidR="00B70C2A" w:rsidRPr="003D5BA5" w:rsidRDefault="00B70C2A" w:rsidP="00217E8B">
      <w:pPr>
        <w:spacing w:after="0" w:line="360" w:lineRule="auto"/>
        <w:jc w:val="right"/>
        <w:rPr>
          <w:rFonts w:ascii="Arial" w:hAnsi="Arial" w:cs="Arial"/>
          <w:b/>
          <w:sz w:val="24"/>
          <w:szCs w:val="24"/>
        </w:rPr>
      </w:pPr>
    </w:p>
    <w:p w:rsidR="00076844" w:rsidRPr="00CE5A6D" w:rsidRDefault="00076844" w:rsidP="00076844">
      <w:pPr>
        <w:spacing w:after="0" w:line="240" w:lineRule="auto"/>
        <w:rPr>
          <w:rFonts w:ascii="Arial" w:hAnsi="Arial" w:cs="Arial"/>
          <w:b/>
        </w:rPr>
      </w:pPr>
      <w:r w:rsidRPr="00CE5A6D">
        <w:rPr>
          <w:rFonts w:ascii="Arial" w:hAnsi="Arial" w:cs="Arial"/>
          <w:b/>
        </w:rPr>
        <w:t>DIP. CLAUDIA ESTEFANIA BAEZA MARTÍNEZ</w:t>
      </w:r>
    </w:p>
    <w:p w:rsidR="00076844" w:rsidRPr="00CE5A6D" w:rsidRDefault="00076844" w:rsidP="00076844">
      <w:pPr>
        <w:spacing w:after="0" w:line="240" w:lineRule="auto"/>
        <w:rPr>
          <w:rFonts w:ascii="Arial" w:hAnsi="Arial" w:cs="Arial"/>
          <w:b/>
        </w:rPr>
      </w:pPr>
      <w:r w:rsidRPr="00CE5A6D">
        <w:rPr>
          <w:rFonts w:ascii="Arial" w:hAnsi="Arial" w:cs="Arial"/>
          <w:b/>
        </w:rPr>
        <w:t xml:space="preserve">PRESIDENTA DE LA MESA DIRECTIVA  </w:t>
      </w:r>
    </w:p>
    <w:p w:rsidR="00076844" w:rsidRPr="00CE5A6D" w:rsidRDefault="00076844" w:rsidP="00076844">
      <w:pPr>
        <w:spacing w:after="0" w:line="240" w:lineRule="auto"/>
        <w:rPr>
          <w:rFonts w:ascii="Arial" w:hAnsi="Arial" w:cs="Arial"/>
          <w:b/>
        </w:rPr>
      </w:pPr>
      <w:r w:rsidRPr="00CE5A6D">
        <w:rPr>
          <w:rFonts w:ascii="Arial" w:hAnsi="Arial" w:cs="Arial"/>
          <w:b/>
        </w:rPr>
        <w:t xml:space="preserve">DE LA LXIV LEGISLATURA DEL  </w:t>
      </w:r>
    </w:p>
    <w:p w:rsidR="00076844" w:rsidRPr="00CE5A6D" w:rsidRDefault="00076844" w:rsidP="00076844">
      <w:pPr>
        <w:spacing w:after="0" w:line="240" w:lineRule="auto"/>
        <w:rPr>
          <w:rFonts w:ascii="Arial" w:hAnsi="Arial" w:cs="Arial"/>
          <w:b/>
        </w:rPr>
      </w:pPr>
      <w:r w:rsidRPr="00CE5A6D">
        <w:rPr>
          <w:rFonts w:ascii="Arial" w:hAnsi="Arial" w:cs="Arial"/>
          <w:b/>
        </w:rPr>
        <w:t xml:space="preserve">H. CONGRESO DEL ESTADO DE YUCATÁN. </w:t>
      </w:r>
    </w:p>
    <w:p w:rsidR="00076844" w:rsidRPr="00CE5A6D" w:rsidRDefault="00076844" w:rsidP="00076844">
      <w:pPr>
        <w:spacing w:after="0" w:line="240" w:lineRule="auto"/>
        <w:rPr>
          <w:rFonts w:ascii="Arial" w:hAnsi="Arial" w:cs="Arial"/>
          <w:b/>
        </w:rPr>
      </w:pPr>
      <w:r w:rsidRPr="00CE5A6D">
        <w:rPr>
          <w:rFonts w:ascii="Arial" w:hAnsi="Arial" w:cs="Arial"/>
          <w:b/>
        </w:rPr>
        <w:t xml:space="preserve">PRESENTE.  </w:t>
      </w:r>
    </w:p>
    <w:p w:rsidR="00076844" w:rsidRPr="00CE5A6D" w:rsidRDefault="00076844" w:rsidP="00076844">
      <w:pPr>
        <w:spacing w:line="276" w:lineRule="auto"/>
        <w:rPr>
          <w:rFonts w:ascii="Arial" w:hAnsi="Arial" w:cs="Arial"/>
        </w:rPr>
      </w:pPr>
      <w:r w:rsidRPr="00CE5A6D">
        <w:rPr>
          <w:rFonts w:ascii="Arial" w:hAnsi="Arial" w:cs="Arial"/>
          <w:b/>
        </w:rPr>
        <w:t xml:space="preserve"> </w:t>
      </w:r>
    </w:p>
    <w:p w:rsidR="00076844" w:rsidRPr="00CE5A6D" w:rsidRDefault="00076844" w:rsidP="00076844">
      <w:pPr>
        <w:spacing w:line="276" w:lineRule="auto"/>
        <w:ind w:left="-5" w:right="3803"/>
        <w:rPr>
          <w:rFonts w:ascii="Arial" w:hAnsi="Arial" w:cs="Arial"/>
        </w:rPr>
      </w:pPr>
      <w:r w:rsidRPr="00CE5A6D">
        <w:rPr>
          <w:rFonts w:ascii="Arial" w:hAnsi="Arial" w:cs="Arial"/>
          <w:b/>
        </w:rPr>
        <w:t xml:space="preserve">INTEGRANTES DEL PLENO DEL H. CONGRESO DEL ESTADO DE YUCATÁN, LXIV LEGISLATURA. </w:t>
      </w:r>
    </w:p>
    <w:p w:rsidR="00076844" w:rsidRPr="00CE5A6D" w:rsidRDefault="00076844" w:rsidP="00076844">
      <w:pPr>
        <w:spacing w:line="276" w:lineRule="auto"/>
        <w:ind w:left="-5" w:right="3803"/>
        <w:rPr>
          <w:rFonts w:ascii="Arial" w:hAnsi="Arial" w:cs="Arial"/>
        </w:rPr>
      </w:pPr>
      <w:r w:rsidRPr="00CE5A6D">
        <w:rPr>
          <w:rFonts w:ascii="Arial" w:hAnsi="Arial" w:cs="Arial"/>
          <w:b/>
        </w:rPr>
        <w:t xml:space="preserve">PRESENTES. </w:t>
      </w:r>
    </w:p>
    <w:p w:rsidR="00B84324" w:rsidRPr="003D5BA5" w:rsidRDefault="00076844" w:rsidP="00076844">
      <w:pPr>
        <w:spacing w:after="0" w:line="360" w:lineRule="auto"/>
        <w:jc w:val="both"/>
        <w:rPr>
          <w:rFonts w:ascii="Arial" w:hAnsi="Arial" w:cs="Arial"/>
          <w:sz w:val="24"/>
          <w:szCs w:val="24"/>
        </w:rPr>
      </w:pPr>
      <w:r w:rsidRPr="00CE5A6D">
        <w:rPr>
          <w:rFonts w:ascii="Arial" w:hAnsi="Arial" w:cs="Arial"/>
        </w:rPr>
        <w:t>Quienes suscribimos la presente iniciativa, como integrantes de la Fracción Parlamentaria de MORENA, grupo Parlamentario del Partido del Trabajo y Partido Verde Ecologista de México, en la presente legislatura, con fundamento en los artículos 18, 30 fracciones V y XXII, así como 35 fracciones I de la Constitución Política del Estado de Yucatán; 3, 16 y 22 fracciones VI de la Ley de Gobierno del Poder Legislativo del Estado de Yucatán; 3 fracciones XI, 68, 69 y 186 del Reglamento de la Ley de Gobierno del Poder Legislativo del Estado de Yucatán, presentamos ante el pleno de esta Sobe</w:t>
      </w:r>
      <w:r>
        <w:rPr>
          <w:rFonts w:ascii="Arial" w:hAnsi="Arial" w:cs="Arial"/>
        </w:rPr>
        <w:t>ranía la siguiente propuesta  que contiene</w:t>
      </w:r>
      <w:r w:rsidR="00B70C2A" w:rsidRPr="003D5BA5">
        <w:rPr>
          <w:rFonts w:ascii="Arial" w:hAnsi="Arial" w:cs="Arial"/>
          <w:sz w:val="24"/>
          <w:szCs w:val="24"/>
        </w:rPr>
        <w:t xml:space="preserve"> la</w:t>
      </w:r>
      <w:r w:rsidR="00B70C2A" w:rsidRPr="003D5BA5">
        <w:rPr>
          <w:rFonts w:ascii="Arial" w:hAnsi="Arial" w:cs="Arial"/>
          <w:b/>
          <w:bCs/>
          <w:sz w:val="24"/>
          <w:szCs w:val="24"/>
        </w:rPr>
        <w:t xml:space="preserve"> INICIATIVA CON PROYECTO DE </w:t>
      </w:r>
      <w:r w:rsidR="00102DEA">
        <w:rPr>
          <w:rFonts w:ascii="Arial" w:hAnsi="Arial" w:cs="Arial"/>
          <w:b/>
          <w:bCs/>
          <w:sz w:val="24"/>
          <w:szCs w:val="24"/>
        </w:rPr>
        <w:t>DECRETO A TRAVÉS DEL</w:t>
      </w:r>
      <w:r w:rsidR="00206376">
        <w:rPr>
          <w:rFonts w:ascii="Arial" w:hAnsi="Arial" w:cs="Arial"/>
          <w:b/>
          <w:bCs/>
          <w:sz w:val="24"/>
          <w:szCs w:val="24"/>
        </w:rPr>
        <w:t xml:space="preserve"> CUAL SE EXP</w:t>
      </w:r>
      <w:r w:rsidR="00AF56D2">
        <w:rPr>
          <w:rFonts w:ascii="Arial" w:hAnsi="Arial" w:cs="Arial"/>
          <w:b/>
          <w:bCs/>
          <w:sz w:val="24"/>
          <w:szCs w:val="24"/>
        </w:rPr>
        <w:t>I</w:t>
      </w:r>
      <w:r w:rsidR="00206376">
        <w:rPr>
          <w:rFonts w:ascii="Arial" w:hAnsi="Arial" w:cs="Arial"/>
          <w:b/>
          <w:bCs/>
          <w:sz w:val="24"/>
          <w:szCs w:val="24"/>
        </w:rPr>
        <w:t xml:space="preserve">DE LA </w:t>
      </w:r>
      <w:r w:rsidR="00AF2820" w:rsidRPr="003D5BA5">
        <w:rPr>
          <w:rFonts w:ascii="Arial" w:hAnsi="Arial" w:cs="Arial"/>
          <w:b/>
          <w:bCs/>
          <w:sz w:val="24"/>
          <w:szCs w:val="24"/>
        </w:rPr>
        <w:t xml:space="preserve">LEY </w:t>
      </w:r>
      <w:r w:rsidR="007657E4" w:rsidRPr="003D5BA5">
        <w:rPr>
          <w:rFonts w:ascii="Arial" w:hAnsi="Arial" w:cs="Arial"/>
          <w:b/>
          <w:bCs/>
          <w:sz w:val="24"/>
          <w:szCs w:val="24"/>
        </w:rPr>
        <w:t xml:space="preserve">DE </w:t>
      </w:r>
      <w:r w:rsidR="00206376">
        <w:rPr>
          <w:rFonts w:ascii="Arial" w:hAnsi="Arial" w:cs="Arial"/>
          <w:b/>
          <w:bCs/>
          <w:sz w:val="24"/>
          <w:szCs w:val="24"/>
        </w:rPr>
        <w:t xml:space="preserve">MECANISMOS ALTERNATIVOS DE SOLUCIÓN DE CONTROVERSIAS </w:t>
      </w:r>
      <w:r w:rsidR="007657E4" w:rsidRPr="003D5BA5">
        <w:rPr>
          <w:rFonts w:ascii="Arial" w:hAnsi="Arial" w:cs="Arial"/>
          <w:b/>
          <w:bCs/>
          <w:sz w:val="24"/>
          <w:szCs w:val="24"/>
        </w:rPr>
        <w:t>DEL ESTADO DE YUCATÁN</w:t>
      </w:r>
      <w:r w:rsidR="00B70C2A" w:rsidRPr="003D5BA5">
        <w:rPr>
          <w:rFonts w:ascii="Arial" w:hAnsi="Arial" w:cs="Arial"/>
          <w:b/>
          <w:bCs/>
          <w:sz w:val="24"/>
          <w:szCs w:val="24"/>
        </w:rPr>
        <w:t xml:space="preserve">, </w:t>
      </w:r>
      <w:r w:rsidR="00B70C2A" w:rsidRPr="003D5BA5">
        <w:rPr>
          <w:rFonts w:ascii="Arial" w:hAnsi="Arial" w:cs="Arial"/>
          <w:sz w:val="24"/>
          <w:szCs w:val="24"/>
        </w:rPr>
        <w:t>al tenor de la siguiente</w:t>
      </w:r>
      <w:r w:rsidR="0024792C" w:rsidRPr="003D5BA5">
        <w:rPr>
          <w:rFonts w:ascii="Arial" w:hAnsi="Arial" w:cs="Arial"/>
          <w:sz w:val="24"/>
          <w:szCs w:val="24"/>
        </w:rPr>
        <w:t xml:space="preserve">, </w:t>
      </w:r>
    </w:p>
    <w:p w:rsidR="00964E0F" w:rsidRPr="003D5BA5" w:rsidRDefault="00964E0F" w:rsidP="00217E8B">
      <w:pPr>
        <w:spacing w:after="0" w:line="360" w:lineRule="auto"/>
        <w:jc w:val="center"/>
        <w:rPr>
          <w:rFonts w:ascii="Arial" w:hAnsi="Arial" w:cs="Arial"/>
          <w:b/>
          <w:sz w:val="24"/>
          <w:szCs w:val="24"/>
        </w:rPr>
      </w:pPr>
    </w:p>
    <w:p w:rsidR="005B26CC" w:rsidRPr="003D5BA5" w:rsidRDefault="005B26CC" w:rsidP="00217E8B">
      <w:pPr>
        <w:spacing w:after="0" w:line="360" w:lineRule="auto"/>
        <w:jc w:val="center"/>
        <w:rPr>
          <w:rFonts w:ascii="Arial" w:hAnsi="Arial" w:cs="Arial"/>
          <w:b/>
          <w:sz w:val="24"/>
          <w:szCs w:val="24"/>
        </w:rPr>
      </w:pPr>
      <w:r w:rsidRPr="003D5BA5">
        <w:rPr>
          <w:rFonts w:ascii="Arial" w:hAnsi="Arial" w:cs="Arial"/>
          <w:b/>
          <w:sz w:val="24"/>
          <w:szCs w:val="24"/>
        </w:rPr>
        <w:t>E</w:t>
      </w:r>
      <w:r w:rsidR="00BA7CFF" w:rsidRPr="003D5BA5">
        <w:rPr>
          <w:rFonts w:ascii="Arial" w:hAnsi="Arial" w:cs="Arial"/>
          <w:b/>
          <w:sz w:val="24"/>
          <w:szCs w:val="24"/>
        </w:rPr>
        <w:t xml:space="preserve"> </w:t>
      </w:r>
      <w:r w:rsidRPr="003D5BA5">
        <w:rPr>
          <w:rFonts w:ascii="Arial" w:hAnsi="Arial" w:cs="Arial"/>
          <w:b/>
          <w:sz w:val="24"/>
          <w:szCs w:val="24"/>
        </w:rPr>
        <w:t>X</w:t>
      </w:r>
      <w:r w:rsidR="00BA7CFF" w:rsidRPr="003D5BA5">
        <w:rPr>
          <w:rFonts w:ascii="Arial" w:hAnsi="Arial" w:cs="Arial"/>
          <w:b/>
          <w:sz w:val="24"/>
          <w:szCs w:val="24"/>
        </w:rPr>
        <w:t xml:space="preserve"> </w:t>
      </w:r>
      <w:r w:rsidRPr="003D5BA5">
        <w:rPr>
          <w:rFonts w:ascii="Arial" w:hAnsi="Arial" w:cs="Arial"/>
          <w:b/>
          <w:sz w:val="24"/>
          <w:szCs w:val="24"/>
        </w:rPr>
        <w:t>P</w:t>
      </w:r>
      <w:r w:rsidR="00BA7CFF" w:rsidRPr="003D5BA5">
        <w:rPr>
          <w:rFonts w:ascii="Arial" w:hAnsi="Arial" w:cs="Arial"/>
          <w:b/>
          <w:sz w:val="24"/>
          <w:szCs w:val="24"/>
        </w:rPr>
        <w:t xml:space="preserve"> </w:t>
      </w:r>
      <w:r w:rsidRPr="003D5BA5">
        <w:rPr>
          <w:rFonts w:ascii="Arial" w:hAnsi="Arial" w:cs="Arial"/>
          <w:b/>
          <w:sz w:val="24"/>
          <w:szCs w:val="24"/>
        </w:rPr>
        <w:t>O</w:t>
      </w:r>
      <w:r w:rsidR="00BA7CFF" w:rsidRPr="003D5BA5">
        <w:rPr>
          <w:rFonts w:ascii="Arial" w:hAnsi="Arial" w:cs="Arial"/>
          <w:b/>
          <w:sz w:val="24"/>
          <w:szCs w:val="24"/>
        </w:rPr>
        <w:t xml:space="preserve"> </w:t>
      </w:r>
      <w:r w:rsidRPr="003D5BA5">
        <w:rPr>
          <w:rFonts w:ascii="Arial" w:hAnsi="Arial" w:cs="Arial"/>
          <w:b/>
          <w:sz w:val="24"/>
          <w:szCs w:val="24"/>
        </w:rPr>
        <w:t>S</w:t>
      </w:r>
      <w:r w:rsidR="00BA7CFF" w:rsidRPr="003D5BA5">
        <w:rPr>
          <w:rFonts w:ascii="Arial" w:hAnsi="Arial" w:cs="Arial"/>
          <w:b/>
          <w:sz w:val="24"/>
          <w:szCs w:val="24"/>
        </w:rPr>
        <w:t xml:space="preserve"> </w:t>
      </w:r>
      <w:r w:rsidRPr="003D5BA5">
        <w:rPr>
          <w:rFonts w:ascii="Arial" w:hAnsi="Arial" w:cs="Arial"/>
          <w:b/>
          <w:sz w:val="24"/>
          <w:szCs w:val="24"/>
        </w:rPr>
        <w:t>I</w:t>
      </w:r>
      <w:r w:rsidR="00BA7CFF" w:rsidRPr="003D5BA5">
        <w:rPr>
          <w:rFonts w:ascii="Arial" w:hAnsi="Arial" w:cs="Arial"/>
          <w:b/>
          <w:sz w:val="24"/>
          <w:szCs w:val="24"/>
        </w:rPr>
        <w:t xml:space="preserve"> </w:t>
      </w:r>
      <w:r w:rsidRPr="003D5BA5">
        <w:rPr>
          <w:rFonts w:ascii="Arial" w:hAnsi="Arial" w:cs="Arial"/>
          <w:b/>
          <w:sz w:val="24"/>
          <w:szCs w:val="24"/>
        </w:rPr>
        <w:t>C</w:t>
      </w:r>
      <w:r w:rsidR="00BA7CFF" w:rsidRPr="003D5BA5">
        <w:rPr>
          <w:rFonts w:ascii="Arial" w:hAnsi="Arial" w:cs="Arial"/>
          <w:b/>
          <w:sz w:val="24"/>
          <w:szCs w:val="24"/>
        </w:rPr>
        <w:t xml:space="preserve"> </w:t>
      </w:r>
      <w:r w:rsidRPr="003D5BA5">
        <w:rPr>
          <w:rFonts w:ascii="Arial" w:hAnsi="Arial" w:cs="Arial"/>
          <w:b/>
          <w:sz w:val="24"/>
          <w:szCs w:val="24"/>
        </w:rPr>
        <w:t>I</w:t>
      </w:r>
      <w:r w:rsidR="00BA7CFF" w:rsidRPr="003D5BA5">
        <w:rPr>
          <w:rFonts w:ascii="Arial" w:hAnsi="Arial" w:cs="Arial"/>
          <w:b/>
          <w:sz w:val="24"/>
          <w:szCs w:val="24"/>
        </w:rPr>
        <w:t xml:space="preserve"> </w:t>
      </w:r>
      <w:r w:rsidRPr="003D5BA5">
        <w:rPr>
          <w:rFonts w:ascii="Arial" w:hAnsi="Arial" w:cs="Arial"/>
          <w:b/>
          <w:sz w:val="24"/>
          <w:szCs w:val="24"/>
        </w:rPr>
        <w:t>Ó</w:t>
      </w:r>
      <w:r w:rsidR="00BA7CFF" w:rsidRPr="003D5BA5">
        <w:rPr>
          <w:rFonts w:ascii="Arial" w:hAnsi="Arial" w:cs="Arial"/>
          <w:b/>
          <w:sz w:val="24"/>
          <w:szCs w:val="24"/>
        </w:rPr>
        <w:t xml:space="preserve"> </w:t>
      </w:r>
      <w:r w:rsidRPr="003D5BA5">
        <w:rPr>
          <w:rFonts w:ascii="Arial" w:hAnsi="Arial" w:cs="Arial"/>
          <w:b/>
          <w:sz w:val="24"/>
          <w:szCs w:val="24"/>
        </w:rPr>
        <w:t xml:space="preserve">N </w:t>
      </w:r>
      <w:r w:rsidR="00BA7CFF" w:rsidRPr="003D5BA5">
        <w:rPr>
          <w:rFonts w:ascii="Arial" w:hAnsi="Arial" w:cs="Arial"/>
          <w:b/>
          <w:sz w:val="24"/>
          <w:szCs w:val="24"/>
        </w:rPr>
        <w:t xml:space="preserve">  </w:t>
      </w:r>
      <w:r w:rsidRPr="003D5BA5">
        <w:rPr>
          <w:rFonts w:ascii="Arial" w:hAnsi="Arial" w:cs="Arial"/>
          <w:b/>
          <w:sz w:val="24"/>
          <w:szCs w:val="24"/>
        </w:rPr>
        <w:t>D</w:t>
      </w:r>
      <w:r w:rsidR="00BA7CFF" w:rsidRPr="003D5BA5">
        <w:rPr>
          <w:rFonts w:ascii="Arial" w:hAnsi="Arial" w:cs="Arial"/>
          <w:b/>
          <w:sz w:val="24"/>
          <w:szCs w:val="24"/>
        </w:rPr>
        <w:t xml:space="preserve"> </w:t>
      </w:r>
      <w:r w:rsidRPr="003D5BA5">
        <w:rPr>
          <w:rFonts w:ascii="Arial" w:hAnsi="Arial" w:cs="Arial"/>
          <w:b/>
          <w:sz w:val="24"/>
          <w:szCs w:val="24"/>
        </w:rPr>
        <w:t xml:space="preserve">E </w:t>
      </w:r>
      <w:r w:rsidR="00BA7CFF" w:rsidRPr="003D5BA5">
        <w:rPr>
          <w:rFonts w:ascii="Arial" w:hAnsi="Arial" w:cs="Arial"/>
          <w:b/>
          <w:sz w:val="24"/>
          <w:szCs w:val="24"/>
        </w:rPr>
        <w:t xml:space="preserve">  </w:t>
      </w:r>
      <w:r w:rsidRPr="003D5BA5">
        <w:rPr>
          <w:rFonts w:ascii="Arial" w:hAnsi="Arial" w:cs="Arial"/>
          <w:b/>
          <w:sz w:val="24"/>
          <w:szCs w:val="24"/>
        </w:rPr>
        <w:t>M</w:t>
      </w:r>
      <w:r w:rsidR="00BA7CFF" w:rsidRPr="003D5BA5">
        <w:rPr>
          <w:rFonts w:ascii="Arial" w:hAnsi="Arial" w:cs="Arial"/>
          <w:b/>
          <w:sz w:val="24"/>
          <w:szCs w:val="24"/>
        </w:rPr>
        <w:t xml:space="preserve"> </w:t>
      </w:r>
      <w:r w:rsidRPr="003D5BA5">
        <w:rPr>
          <w:rFonts w:ascii="Arial" w:hAnsi="Arial" w:cs="Arial"/>
          <w:b/>
          <w:sz w:val="24"/>
          <w:szCs w:val="24"/>
        </w:rPr>
        <w:t>O</w:t>
      </w:r>
      <w:r w:rsidR="00BA7CFF" w:rsidRPr="003D5BA5">
        <w:rPr>
          <w:rFonts w:ascii="Arial" w:hAnsi="Arial" w:cs="Arial"/>
          <w:b/>
          <w:sz w:val="24"/>
          <w:szCs w:val="24"/>
        </w:rPr>
        <w:t xml:space="preserve"> </w:t>
      </w:r>
      <w:r w:rsidRPr="003D5BA5">
        <w:rPr>
          <w:rFonts w:ascii="Arial" w:hAnsi="Arial" w:cs="Arial"/>
          <w:b/>
          <w:sz w:val="24"/>
          <w:szCs w:val="24"/>
        </w:rPr>
        <w:t>T</w:t>
      </w:r>
      <w:r w:rsidR="00BA7CFF" w:rsidRPr="003D5BA5">
        <w:rPr>
          <w:rFonts w:ascii="Arial" w:hAnsi="Arial" w:cs="Arial"/>
          <w:b/>
          <w:sz w:val="24"/>
          <w:szCs w:val="24"/>
        </w:rPr>
        <w:t xml:space="preserve"> </w:t>
      </w:r>
      <w:r w:rsidRPr="003D5BA5">
        <w:rPr>
          <w:rFonts w:ascii="Arial" w:hAnsi="Arial" w:cs="Arial"/>
          <w:b/>
          <w:sz w:val="24"/>
          <w:szCs w:val="24"/>
        </w:rPr>
        <w:t>I</w:t>
      </w:r>
      <w:r w:rsidR="00BA7CFF" w:rsidRPr="003D5BA5">
        <w:rPr>
          <w:rFonts w:ascii="Arial" w:hAnsi="Arial" w:cs="Arial"/>
          <w:b/>
          <w:sz w:val="24"/>
          <w:szCs w:val="24"/>
        </w:rPr>
        <w:t xml:space="preserve"> </w:t>
      </w:r>
      <w:r w:rsidRPr="003D5BA5">
        <w:rPr>
          <w:rFonts w:ascii="Arial" w:hAnsi="Arial" w:cs="Arial"/>
          <w:b/>
          <w:sz w:val="24"/>
          <w:szCs w:val="24"/>
        </w:rPr>
        <w:t>V</w:t>
      </w:r>
      <w:r w:rsidR="00BA7CFF" w:rsidRPr="003D5BA5">
        <w:rPr>
          <w:rFonts w:ascii="Arial" w:hAnsi="Arial" w:cs="Arial"/>
          <w:b/>
          <w:sz w:val="24"/>
          <w:szCs w:val="24"/>
        </w:rPr>
        <w:t xml:space="preserve"> </w:t>
      </w:r>
      <w:r w:rsidRPr="003D5BA5">
        <w:rPr>
          <w:rFonts w:ascii="Arial" w:hAnsi="Arial" w:cs="Arial"/>
          <w:b/>
          <w:sz w:val="24"/>
          <w:szCs w:val="24"/>
        </w:rPr>
        <w:t>O</w:t>
      </w:r>
      <w:r w:rsidR="00BA7CFF" w:rsidRPr="003D5BA5">
        <w:rPr>
          <w:rFonts w:ascii="Arial" w:hAnsi="Arial" w:cs="Arial"/>
          <w:b/>
          <w:sz w:val="24"/>
          <w:szCs w:val="24"/>
        </w:rPr>
        <w:t xml:space="preserve"> </w:t>
      </w:r>
      <w:r w:rsidRPr="003D5BA5">
        <w:rPr>
          <w:rFonts w:ascii="Arial" w:hAnsi="Arial" w:cs="Arial"/>
          <w:b/>
          <w:sz w:val="24"/>
          <w:szCs w:val="24"/>
        </w:rPr>
        <w:t>S</w:t>
      </w:r>
    </w:p>
    <w:p w:rsidR="007036A3" w:rsidRPr="003D5BA5" w:rsidRDefault="007036A3" w:rsidP="00217E8B">
      <w:pPr>
        <w:spacing w:after="0" w:line="360" w:lineRule="auto"/>
        <w:ind w:firstLine="708"/>
        <w:jc w:val="both"/>
        <w:rPr>
          <w:rFonts w:ascii="Arial" w:hAnsi="Arial" w:cs="Arial"/>
          <w:bCs/>
          <w:sz w:val="24"/>
          <w:szCs w:val="24"/>
        </w:rPr>
      </w:pPr>
    </w:p>
    <w:p w:rsidR="00BF1D03" w:rsidRDefault="00BF1D03" w:rsidP="005B6BCC">
      <w:pPr>
        <w:spacing w:after="0" w:line="360" w:lineRule="auto"/>
        <w:ind w:firstLine="708"/>
        <w:jc w:val="both"/>
        <w:rPr>
          <w:rFonts w:ascii="Arial" w:hAnsi="Arial" w:cs="Arial"/>
          <w:sz w:val="24"/>
          <w:szCs w:val="24"/>
        </w:rPr>
      </w:pPr>
      <w:r>
        <w:rPr>
          <w:rFonts w:ascii="Arial" w:hAnsi="Arial" w:cs="Arial"/>
          <w:sz w:val="24"/>
          <w:szCs w:val="24"/>
        </w:rPr>
        <w:t>El Estado Mexicano, en ejercicio de su soberanía ha incorporado al orden jurídico interno una serie de tratados internacionales en materia de derechos humanos, a través de la firma, aprobación, adhesión y ratificación de los mismos. Con ello ha asumido la obligación jurídica de respetar, proteger y garantizar el pleno ejerc</w:t>
      </w:r>
      <w:r w:rsidR="00032502">
        <w:rPr>
          <w:rFonts w:ascii="Arial" w:hAnsi="Arial" w:cs="Arial"/>
          <w:sz w:val="24"/>
          <w:szCs w:val="24"/>
        </w:rPr>
        <w:t>icio de los derechos y libertade</w:t>
      </w:r>
      <w:r>
        <w:rPr>
          <w:rFonts w:ascii="Arial" w:hAnsi="Arial" w:cs="Arial"/>
          <w:sz w:val="24"/>
          <w:szCs w:val="24"/>
        </w:rPr>
        <w:t xml:space="preserve">s </w:t>
      </w:r>
      <w:r w:rsidR="00032502">
        <w:rPr>
          <w:rFonts w:ascii="Arial" w:hAnsi="Arial" w:cs="Arial"/>
          <w:sz w:val="24"/>
          <w:szCs w:val="24"/>
        </w:rPr>
        <w:t>reconocidas en dichos instrumentos</w:t>
      </w:r>
      <w:r>
        <w:rPr>
          <w:rFonts w:ascii="Arial" w:hAnsi="Arial" w:cs="Arial"/>
          <w:sz w:val="24"/>
          <w:szCs w:val="24"/>
        </w:rPr>
        <w:t>, atendiendo así a así una responsabilidad internacional proyectada directamente en el ámbito interno.</w:t>
      </w:r>
      <w:r>
        <w:rPr>
          <w:rStyle w:val="Refdenotaalpie"/>
          <w:rFonts w:ascii="Arial" w:hAnsi="Arial" w:cs="Arial"/>
          <w:sz w:val="24"/>
          <w:szCs w:val="24"/>
        </w:rPr>
        <w:footnoteReference w:id="1"/>
      </w:r>
      <w:r>
        <w:rPr>
          <w:rFonts w:ascii="Arial" w:hAnsi="Arial" w:cs="Arial"/>
          <w:sz w:val="24"/>
          <w:szCs w:val="24"/>
        </w:rPr>
        <w:t xml:space="preserve"> </w:t>
      </w:r>
    </w:p>
    <w:p w:rsidR="00164F29" w:rsidRDefault="00164F29" w:rsidP="005B6BCC">
      <w:pPr>
        <w:spacing w:after="0" w:line="360" w:lineRule="auto"/>
        <w:ind w:firstLine="708"/>
        <w:jc w:val="both"/>
        <w:rPr>
          <w:rFonts w:ascii="Arial" w:hAnsi="Arial" w:cs="Arial"/>
          <w:sz w:val="24"/>
          <w:szCs w:val="24"/>
        </w:rPr>
      </w:pPr>
    </w:p>
    <w:p w:rsidR="00BC527E" w:rsidRDefault="00BC527E" w:rsidP="00164F29">
      <w:pPr>
        <w:spacing w:after="0" w:line="360" w:lineRule="auto"/>
        <w:ind w:firstLine="708"/>
        <w:jc w:val="both"/>
        <w:rPr>
          <w:rFonts w:ascii="Arial" w:hAnsi="Arial" w:cs="Arial"/>
          <w:sz w:val="24"/>
          <w:szCs w:val="24"/>
        </w:rPr>
      </w:pPr>
      <w:r>
        <w:rPr>
          <w:rFonts w:ascii="Arial" w:hAnsi="Arial" w:cs="Arial"/>
          <w:sz w:val="24"/>
          <w:szCs w:val="24"/>
        </w:rPr>
        <w:t>Es por lo anterior que</w:t>
      </w:r>
      <w:r w:rsidR="00565EBB">
        <w:rPr>
          <w:rFonts w:ascii="Arial" w:hAnsi="Arial" w:cs="Arial"/>
          <w:sz w:val="24"/>
          <w:szCs w:val="24"/>
        </w:rPr>
        <w:t xml:space="preserve"> e</w:t>
      </w:r>
      <w:r w:rsidR="006A1726" w:rsidRPr="006A1726">
        <w:rPr>
          <w:rFonts w:ascii="Arial" w:hAnsi="Arial" w:cs="Arial"/>
          <w:sz w:val="24"/>
          <w:szCs w:val="24"/>
        </w:rPr>
        <w:t>l reconocimiento y la protección de los derechos humanos han devenido en un elemento esencial de la legitimidad del Estado mexicano. La institucionalización de estos derechos, a través de la creación de órganos especializados y la reforma del aparato judicial, ha permitido avanzar significativamente en la mat</w:t>
      </w:r>
      <w:r w:rsidR="00164F29">
        <w:rPr>
          <w:rFonts w:ascii="Arial" w:hAnsi="Arial" w:cs="Arial"/>
          <w:sz w:val="24"/>
          <w:szCs w:val="24"/>
        </w:rPr>
        <w:t xml:space="preserve">erialización del </w:t>
      </w:r>
      <w:r w:rsidR="001461DD" w:rsidRPr="001461DD">
        <w:rPr>
          <w:rFonts w:ascii="Arial" w:hAnsi="Arial" w:cs="Arial"/>
          <w:sz w:val="24"/>
          <w:szCs w:val="24"/>
        </w:rPr>
        <w:t>derecho humano al acceso a la justicia, consagrado en el artículo 17 constitucional</w:t>
      </w:r>
      <w:r w:rsidR="001461DD">
        <w:rPr>
          <w:rFonts w:ascii="Arial" w:hAnsi="Arial" w:cs="Arial"/>
          <w:sz w:val="24"/>
          <w:szCs w:val="24"/>
        </w:rPr>
        <w:t xml:space="preserve"> y 8, numeral 1 Convencional</w:t>
      </w:r>
      <w:r w:rsidR="00164F29">
        <w:rPr>
          <w:rFonts w:ascii="Arial" w:hAnsi="Arial" w:cs="Arial"/>
          <w:sz w:val="24"/>
          <w:szCs w:val="24"/>
        </w:rPr>
        <w:t xml:space="preserve">, mismo que </w:t>
      </w:r>
      <w:r w:rsidR="001461DD" w:rsidRPr="001461DD">
        <w:rPr>
          <w:rFonts w:ascii="Arial" w:hAnsi="Arial" w:cs="Arial"/>
          <w:sz w:val="24"/>
          <w:szCs w:val="24"/>
        </w:rPr>
        <w:t xml:space="preserve">constituye un pilar fundamental </w:t>
      </w:r>
      <w:r w:rsidR="00164F29">
        <w:rPr>
          <w:rFonts w:ascii="Arial" w:hAnsi="Arial" w:cs="Arial"/>
          <w:sz w:val="24"/>
          <w:szCs w:val="24"/>
        </w:rPr>
        <w:t xml:space="preserve">en la consolidación </w:t>
      </w:r>
      <w:r w:rsidR="001461DD" w:rsidRPr="001461DD">
        <w:rPr>
          <w:rFonts w:ascii="Arial" w:hAnsi="Arial" w:cs="Arial"/>
          <w:sz w:val="24"/>
          <w:szCs w:val="24"/>
        </w:rPr>
        <w:t>del Estad</w:t>
      </w:r>
      <w:r>
        <w:rPr>
          <w:rFonts w:ascii="Arial" w:hAnsi="Arial" w:cs="Arial"/>
          <w:sz w:val="24"/>
          <w:szCs w:val="24"/>
        </w:rPr>
        <w:t>o de derecho mexicano, y que a la letra dicen</w:t>
      </w:r>
      <w:r w:rsidR="008D5E62">
        <w:rPr>
          <w:rFonts w:ascii="Arial" w:hAnsi="Arial" w:cs="Arial"/>
          <w:sz w:val="24"/>
          <w:szCs w:val="24"/>
        </w:rPr>
        <w:t>, respectivamente</w:t>
      </w:r>
      <w:r>
        <w:rPr>
          <w:rFonts w:ascii="Arial" w:hAnsi="Arial" w:cs="Arial"/>
          <w:sz w:val="24"/>
          <w:szCs w:val="24"/>
        </w:rPr>
        <w:t xml:space="preserve">: </w:t>
      </w:r>
    </w:p>
    <w:p w:rsidR="00BC527E" w:rsidRPr="008C6926" w:rsidRDefault="00BC527E" w:rsidP="007C4A4F">
      <w:pPr>
        <w:spacing w:after="0" w:line="276" w:lineRule="auto"/>
        <w:ind w:firstLine="708"/>
        <w:jc w:val="both"/>
        <w:rPr>
          <w:rFonts w:ascii="Arial" w:hAnsi="Arial" w:cs="Arial"/>
        </w:rPr>
      </w:pPr>
    </w:p>
    <w:p w:rsidR="008D5E62" w:rsidRPr="008C6926" w:rsidRDefault="004A6384" w:rsidP="007C4A4F">
      <w:pPr>
        <w:spacing w:after="0" w:line="276" w:lineRule="auto"/>
        <w:ind w:firstLine="708"/>
        <w:jc w:val="both"/>
        <w:rPr>
          <w:rFonts w:ascii="Arial" w:hAnsi="Arial" w:cs="Arial"/>
          <w:i/>
        </w:rPr>
      </w:pPr>
      <w:r w:rsidRPr="008C6926">
        <w:rPr>
          <w:rFonts w:ascii="Arial" w:hAnsi="Arial" w:cs="Arial"/>
          <w:i/>
        </w:rPr>
        <w:t>“</w:t>
      </w:r>
      <w:r w:rsidR="008D5E62" w:rsidRPr="008C6926">
        <w:rPr>
          <w:rFonts w:ascii="Arial" w:hAnsi="Arial" w:cs="Arial"/>
          <w:b/>
          <w:i/>
        </w:rPr>
        <w:t>Artículo 17.</w:t>
      </w:r>
      <w:r w:rsidR="008D5E62" w:rsidRPr="008C6926">
        <w:rPr>
          <w:rFonts w:ascii="Arial" w:hAnsi="Arial" w:cs="Arial"/>
          <w:i/>
        </w:rPr>
        <w:t xml:space="preserve"> Ninguna persona podrá hacerse justicia por sí misma, ni ejercer violencia para reclamar su derecho.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b/>
          <w:i/>
        </w:rPr>
      </w:pPr>
      <w:r w:rsidRPr="008C6926">
        <w:rPr>
          <w:rFonts w:ascii="Arial" w:hAnsi="Arial" w:cs="Arial"/>
          <w:b/>
          <w:i/>
        </w:rPr>
        <w:t xml:space="preserve">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 xml:space="preserve">Siempre que no se afecte la igualdad entre las partes, el debido proceso u otros derechos en los juicios o procedimientos seguidos en forma de juicio, las autoridades deberán privilegiar la solución del conflicto sobre los formalismos procedimentales.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 xml:space="preserve">El Congreso de la Unión expedirá las leyes que regulen las acciones colectivas. Tales leyes determinarán las materias de aplicación, los procedimientos judiciales y los mecanismos de reparación del daño. Los jueces federales conocerán de forma exclusiva sobre estos procedimientos y mecanismos.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b/>
          <w:i/>
        </w:rPr>
      </w:pPr>
      <w:r w:rsidRPr="008C6926">
        <w:rPr>
          <w:rFonts w:ascii="Arial" w:hAnsi="Arial" w:cs="Arial"/>
          <w:b/>
          <w:i/>
        </w:rPr>
        <w:t xml:space="preserve">Las leyes preverán mecanismos alternativos de solución de controversias. En la materia penal regularán su aplicación, asegurarán la reparación del daño y establecerán los casos en los que se requerirá supervisión judicial.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 xml:space="preserve">Las sentencias que pongan fin a los procedimientos orales deberán ser explicadas en audiencia pública previa citación de las partes.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 xml:space="preserve">Las leyes federales y locales establecerán los medios necesarios para que se garantice la independencia de los tribunales y la plena ejecución de sus resoluciones.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 xml:space="preserve">La Federación y las entidades federativas garantizarán la existencia de un servicio de defensoría pública de calidad para la población y asegurarán las condiciones para un servicio profesional de carrera para los defensores. Las percepciones de los defensores no podrán ser inferiores a las que correspondan a los agentes del Ministerio Público. </w:t>
      </w:r>
    </w:p>
    <w:p w:rsidR="008D5E62" w:rsidRPr="008C6926" w:rsidRDefault="008D5E62"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Nadie puede ser aprisionado por deudas de carácter puramente civil.</w:t>
      </w:r>
      <w:r w:rsidR="004A6384" w:rsidRPr="008C6926">
        <w:rPr>
          <w:rFonts w:ascii="Arial" w:hAnsi="Arial" w:cs="Arial"/>
          <w:i/>
        </w:rPr>
        <w:t>”</w:t>
      </w:r>
    </w:p>
    <w:p w:rsidR="008D5E62" w:rsidRPr="008C6926" w:rsidRDefault="008D5E62" w:rsidP="007C4A4F">
      <w:pPr>
        <w:spacing w:after="0" w:line="276" w:lineRule="auto"/>
        <w:ind w:firstLine="708"/>
        <w:jc w:val="both"/>
        <w:rPr>
          <w:rFonts w:ascii="Arial" w:hAnsi="Arial" w:cs="Arial"/>
        </w:rPr>
      </w:pPr>
    </w:p>
    <w:p w:rsidR="008D5E62" w:rsidRPr="008C6926" w:rsidRDefault="008D5E62" w:rsidP="007C4A4F">
      <w:pPr>
        <w:spacing w:after="0" w:line="276" w:lineRule="auto"/>
        <w:ind w:firstLine="708"/>
        <w:jc w:val="both"/>
        <w:rPr>
          <w:rFonts w:ascii="Arial" w:hAnsi="Arial" w:cs="Arial"/>
        </w:rPr>
      </w:pPr>
    </w:p>
    <w:p w:rsidR="004A6384" w:rsidRPr="008C6926" w:rsidRDefault="004A6384" w:rsidP="007C4A4F">
      <w:pPr>
        <w:spacing w:after="0" w:line="276" w:lineRule="auto"/>
        <w:ind w:firstLine="708"/>
        <w:jc w:val="both"/>
        <w:rPr>
          <w:rFonts w:ascii="Arial" w:hAnsi="Arial" w:cs="Arial"/>
          <w:b/>
          <w:i/>
        </w:rPr>
      </w:pPr>
      <w:r w:rsidRPr="008C6926">
        <w:rPr>
          <w:rFonts w:ascii="Arial" w:hAnsi="Arial" w:cs="Arial"/>
          <w:i/>
        </w:rPr>
        <w:t>“</w:t>
      </w:r>
      <w:r w:rsidR="008D5E62" w:rsidRPr="008C6926">
        <w:rPr>
          <w:rFonts w:ascii="Arial" w:hAnsi="Arial" w:cs="Arial"/>
          <w:b/>
          <w:i/>
        </w:rPr>
        <w:t xml:space="preserve">Artículo 8. Garantías Judiciales </w:t>
      </w:r>
    </w:p>
    <w:p w:rsidR="004A6384" w:rsidRPr="008C6926" w:rsidRDefault="004A6384" w:rsidP="007C4A4F">
      <w:pPr>
        <w:spacing w:after="0" w:line="276" w:lineRule="auto"/>
        <w:ind w:firstLine="708"/>
        <w:jc w:val="both"/>
        <w:rPr>
          <w:rFonts w:ascii="Arial" w:hAnsi="Arial" w:cs="Arial"/>
          <w:i/>
        </w:rPr>
      </w:pPr>
    </w:p>
    <w:p w:rsidR="008D5E62" w:rsidRPr="008C6926" w:rsidRDefault="008D5E62" w:rsidP="007C4A4F">
      <w:pPr>
        <w:spacing w:after="0" w:line="276" w:lineRule="auto"/>
        <w:ind w:firstLine="708"/>
        <w:jc w:val="both"/>
        <w:rPr>
          <w:rFonts w:ascii="Arial" w:hAnsi="Arial" w:cs="Arial"/>
          <w:i/>
        </w:rPr>
      </w:pPr>
      <w:r w:rsidRPr="008C6926">
        <w:rPr>
          <w:rFonts w:ascii="Arial" w:hAnsi="Arial" w:cs="Arial"/>
          <w:i/>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004A6384" w:rsidRPr="008C6926">
        <w:rPr>
          <w:rFonts w:ascii="Arial" w:hAnsi="Arial" w:cs="Arial"/>
          <w:i/>
        </w:rPr>
        <w:t>”</w:t>
      </w:r>
      <w:r w:rsidRPr="008C6926">
        <w:rPr>
          <w:rFonts w:ascii="Arial" w:hAnsi="Arial" w:cs="Arial"/>
          <w:i/>
        </w:rPr>
        <w:t>.</w:t>
      </w:r>
    </w:p>
    <w:p w:rsidR="008D5E62" w:rsidRDefault="008D5E62" w:rsidP="00164F29">
      <w:pPr>
        <w:spacing w:after="0" w:line="360" w:lineRule="auto"/>
        <w:ind w:firstLine="708"/>
        <w:jc w:val="both"/>
        <w:rPr>
          <w:rFonts w:ascii="Arial" w:hAnsi="Arial" w:cs="Arial"/>
          <w:sz w:val="24"/>
          <w:szCs w:val="24"/>
        </w:rPr>
      </w:pPr>
    </w:p>
    <w:p w:rsidR="001461DD" w:rsidRDefault="00E36FFF" w:rsidP="00164F29">
      <w:pPr>
        <w:spacing w:after="0" w:line="360" w:lineRule="auto"/>
        <w:ind w:firstLine="708"/>
        <w:jc w:val="both"/>
        <w:rPr>
          <w:rFonts w:ascii="Arial" w:hAnsi="Arial" w:cs="Arial"/>
          <w:sz w:val="24"/>
          <w:szCs w:val="24"/>
        </w:rPr>
      </w:pPr>
      <w:r>
        <w:rPr>
          <w:rFonts w:ascii="Arial" w:hAnsi="Arial" w:cs="Arial"/>
          <w:sz w:val="24"/>
          <w:szCs w:val="24"/>
        </w:rPr>
        <w:t>El</w:t>
      </w:r>
      <w:r w:rsidR="001461DD" w:rsidRPr="001461DD">
        <w:rPr>
          <w:rFonts w:ascii="Arial" w:hAnsi="Arial" w:cs="Arial"/>
          <w:sz w:val="24"/>
          <w:szCs w:val="24"/>
        </w:rPr>
        <w:t xml:space="preserve"> precepto</w:t>
      </w:r>
      <w:r>
        <w:rPr>
          <w:rFonts w:ascii="Arial" w:hAnsi="Arial" w:cs="Arial"/>
          <w:sz w:val="24"/>
          <w:szCs w:val="24"/>
        </w:rPr>
        <w:t xml:space="preserve"> de acceso a la justicia </w:t>
      </w:r>
      <w:r>
        <w:rPr>
          <w:rFonts w:ascii="Arial" w:hAnsi="Arial" w:cs="Arial"/>
          <w:i/>
          <w:sz w:val="24"/>
          <w:szCs w:val="24"/>
        </w:rPr>
        <w:t>per se</w:t>
      </w:r>
      <w:r>
        <w:rPr>
          <w:rFonts w:ascii="Arial" w:hAnsi="Arial" w:cs="Arial"/>
          <w:sz w:val="24"/>
          <w:szCs w:val="24"/>
        </w:rPr>
        <w:t>,</w:t>
      </w:r>
      <w:r w:rsidR="001461DD" w:rsidRPr="001461DD">
        <w:rPr>
          <w:rFonts w:ascii="Arial" w:hAnsi="Arial" w:cs="Arial"/>
          <w:sz w:val="24"/>
          <w:szCs w:val="24"/>
        </w:rPr>
        <w:t xml:space="preserve"> </w:t>
      </w:r>
      <w:r>
        <w:rPr>
          <w:rFonts w:ascii="Arial" w:hAnsi="Arial" w:cs="Arial"/>
          <w:sz w:val="24"/>
          <w:szCs w:val="24"/>
        </w:rPr>
        <w:t>tomando como base el bloque de convencionalidad que impera en el derecho doméstico mexicano, implica la garantí</w:t>
      </w:r>
      <w:r w:rsidR="001461DD" w:rsidRPr="001461DD">
        <w:rPr>
          <w:rFonts w:ascii="Arial" w:hAnsi="Arial" w:cs="Arial"/>
          <w:sz w:val="24"/>
          <w:szCs w:val="24"/>
        </w:rPr>
        <w:t xml:space="preserve">a </w:t>
      </w:r>
      <w:r>
        <w:rPr>
          <w:rFonts w:ascii="Arial" w:hAnsi="Arial" w:cs="Arial"/>
          <w:sz w:val="24"/>
          <w:szCs w:val="24"/>
        </w:rPr>
        <w:t xml:space="preserve">de </w:t>
      </w:r>
      <w:r w:rsidR="001461DD" w:rsidRPr="001461DD">
        <w:rPr>
          <w:rFonts w:ascii="Arial" w:hAnsi="Arial" w:cs="Arial"/>
          <w:sz w:val="24"/>
          <w:szCs w:val="24"/>
        </w:rPr>
        <w:t>que toda persona tiene derecho a que se le administre justicia por tribunales expeditos, imparciales y gratuitos</w:t>
      </w:r>
      <w:r w:rsidR="001461DD">
        <w:rPr>
          <w:rFonts w:ascii="Arial" w:hAnsi="Arial" w:cs="Arial"/>
          <w:sz w:val="24"/>
          <w:szCs w:val="24"/>
        </w:rPr>
        <w:t xml:space="preserve">, </w:t>
      </w:r>
      <w:r w:rsidR="00FD2A42">
        <w:rPr>
          <w:rFonts w:ascii="Arial" w:hAnsi="Arial" w:cs="Arial"/>
          <w:sz w:val="24"/>
          <w:szCs w:val="24"/>
        </w:rPr>
        <w:t xml:space="preserve">y que estos </w:t>
      </w:r>
      <w:r w:rsidR="001461DD">
        <w:rPr>
          <w:rFonts w:ascii="Arial" w:hAnsi="Arial" w:cs="Arial"/>
          <w:sz w:val="24"/>
          <w:szCs w:val="24"/>
        </w:rPr>
        <w:t>resuelvan sin obstaculizaciones las controversias sometidas a su consideración</w:t>
      </w:r>
      <w:r w:rsidR="001461DD" w:rsidRPr="001461DD">
        <w:rPr>
          <w:rFonts w:ascii="Arial" w:hAnsi="Arial" w:cs="Arial"/>
          <w:sz w:val="24"/>
          <w:szCs w:val="24"/>
        </w:rPr>
        <w:t>.</w:t>
      </w:r>
    </w:p>
    <w:p w:rsidR="001461DD" w:rsidRDefault="001461DD" w:rsidP="005B6BCC">
      <w:pPr>
        <w:spacing w:after="0" w:line="360" w:lineRule="auto"/>
        <w:ind w:firstLine="708"/>
        <w:jc w:val="both"/>
        <w:rPr>
          <w:rFonts w:ascii="Arial" w:hAnsi="Arial" w:cs="Arial"/>
          <w:sz w:val="24"/>
          <w:szCs w:val="24"/>
        </w:rPr>
      </w:pPr>
    </w:p>
    <w:p w:rsidR="002506EF" w:rsidRDefault="00565EBB" w:rsidP="002506EF">
      <w:pPr>
        <w:spacing w:after="0" w:line="360" w:lineRule="auto"/>
        <w:ind w:firstLine="708"/>
        <w:jc w:val="both"/>
        <w:rPr>
          <w:rFonts w:ascii="Arial" w:hAnsi="Arial" w:cs="Arial"/>
          <w:sz w:val="24"/>
          <w:szCs w:val="24"/>
        </w:rPr>
      </w:pPr>
      <w:r>
        <w:rPr>
          <w:rFonts w:ascii="Arial" w:hAnsi="Arial" w:cs="Arial"/>
          <w:sz w:val="24"/>
          <w:szCs w:val="24"/>
        </w:rPr>
        <w:t xml:space="preserve">Asimismo, es </w:t>
      </w:r>
      <w:r w:rsidR="00BC527E">
        <w:rPr>
          <w:rFonts w:ascii="Arial" w:hAnsi="Arial" w:cs="Arial"/>
          <w:sz w:val="24"/>
          <w:szCs w:val="24"/>
        </w:rPr>
        <w:t>primordial</w:t>
      </w:r>
      <w:r>
        <w:rPr>
          <w:rFonts w:ascii="Arial" w:hAnsi="Arial" w:cs="Arial"/>
          <w:sz w:val="24"/>
          <w:szCs w:val="24"/>
        </w:rPr>
        <w:t xml:space="preserve"> denotar que l</w:t>
      </w:r>
      <w:r w:rsidR="001461DD" w:rsidRPr="001461DD">
        <w:rPr>
          <w:rFonts w:ascii="Arial" w:hAnsi="Arial" w:cs="Arial"/>
          <w:sz w:val="24"/>
          <w:szCs w:val="24"/>
        </w:rPr>
        <w:t xml:space="preserve">a tutela judicial efectiva, como corolario del acceso a la justicia, </w:t>
      </w:r>
      <w:r w:rsidR="00E36FFF">
        <w:rPr>
          <w:rFonts w:ascii="Arial" w:hAnsi="Arial" w:cs="Arial"/>
          <w:sz w:val="24"/>
          <w:szCs w:val="24"/>
        </w:rPr>
        <w:t>supone</w:t>
      </w:r>
      <w:r w:rsidR="001461DD" w:rsidRPr="001461DD">
        <w:rPr>
          <w:rFonts w:ascii="Arial" w:hAnsi="Arial" w:cs="Arial"/>
          <w:sz w:val="24"/>
          <w:szCs w:val="24"/>
        </w:rPr>
        <w:t xml:space="preserve"> no solo la posibilidad de iniciar un proceso judicial, sino también de obtener una resolución pronta, completa e imparcial, así como la ejecución efectiva de las mismas. </w:t>
      </w:r>
      <w:r w:rsidR="00BC527E">
        <w:rPr>
          <w:rFonts w:ascii="Arial" w:hAnsi="Arial" w:cs="Arial"/>
          <w:sz w:val="24"/>
          <w:szCs w:val="24"/>
        </w:rPr>
        <w:t>Entendiéndose así que l</w:t>
      </w:r>
      <w:r w:rsidR="001461DD" w:rsidRPr="001461DD">
        <w:rPr>
          <w:rFonts w:ascii="Arial" w:hAnsi="Arial" w:cs="Arial"/>
          <w:sz w:val="24"/>
          <w:szCs w:val="24"/>
        </w:rPr>
        <w:t>as implicaciones de este derecho trascienden el ámbito individual, pues su garantía contribuye a la construcción de un Estado de derecho sólido, al fortalecimiento de la confianza ciudadana en las instituciones y a la promoción de una cultura de legalidad.</w:t>
      </w:r>
    </w:p>
    <w:p w:rsidR="002506EF" w:rsidRDefault="002506EF" w:rsidP="002506EF">
      <w:pPr>
        <w:spacing w:after="0" w:line="360" w:lineRule="auto"/>
        <w:ind w:firstLine="708"/>
        <w:jc w:val="both"/>
        <w:rPr>
          <w:rFonts w:ascii="Arial" w:hAnsi="Arial" w:cs="Arial"/>
          <w:sz w:val="24"/>
          <w:szCs w:val="24"/>
        </w:rPr>
      </w:pPr>
    </w:p>
    <w:p w:rsidR="002506EF" w:rsidRDefault="00F6666B" w:rsidP="002506EF">
      <w:pPr>
        <w:spacing w:after="0" w:line="360" w:lineRule="auto"/>
        <w:ind w:firstLine="708"/>
        <w:jc w:val="both"/>
        <w:rPr>
          <w:rFonts w:ascii="Arial" w:hAnsi="Arial" w:cs="Arial"/>
          <w:sz w:val="24"/>
          <w:szCs w:val="24"/>
        </w:rPr>
      </w:pPr>
      <w:r>
        <w:rPr>
          <w:rFonts w:ascii="Arial" w:hAnsi="Arial" w:cs="Arial"/>
          <w:sz w:val="24"/>
          <w:szCs w:val="24"/>
        </w:rPr>
        <w:t>Consecuentemente</w:t>
      </w:r>
      <w:r w:rsidR="00E36FFF">
        <w:rPr>
          <w:rFonts w:ascii="Arial" w:hAnsi="Arial" w:cs="Arial"/>
          <w:sz w:val="24"/>
          <w:szCs w:val="24"/>
        </w:rPr>
        <w:t xml:space="preserve">, </w:t>
      </w:r>
      <w:r>
        <w:rPr>
          <w:rFonts w:ascii="Arial" w:hAnsi="Arial" w:cs="Arial"/>
          <w:sz w:val="24"/>
          <w:szCs w:val="24"/>
        </w:rPr>
        <w:t>l</w:t>
      </w:r>
      <w:r w:rsidR="002506EF" w:rsidRPr="002506EF">
        <w:rPr>
          <w:rFonts w:ascii="Arial" w:hAnsi="Arial" w:cs="Arial"/>
          <w:sz w:val="24"/>
          <w:szCs w:val="24"/>
        </w:rPr>
        <w:t>a búsqueda de la optimización de los procesos judiciales ha llevado a la exploración de nuevas técnicas procesales, las cuales, al introducir elementos innovadores, contribuyen a la consecución de los objetivos fundamentales del derecho procesal</w:t>
      </w:r>
      <w:r w:rsidR="002506EF">
        <w:rPr>
          <w:rFonts w:ascii="Arial" w:hAnsi="Arial" w:cs="Arial"/>
          <w:sz w:val="24"/>
          <w:szCs w:val="24"/>
        </w:rPr>
        <w:t xml:space="preserve"> y permiten </w:t>
      </w:r>
      <w:r w:rsidR="002506EF" w:rsidRPr="002506EF">
        <w:rPr>
          <w:rFonts w:ascii="Arial" w:hAnsi="Arial" w:cs="Arial"/>
          <w:sz w:val="24"/>
          <w:szCs w:val="24"/>
        </w:rPr>
        <w:t>resolver conflictos de manera eficiente y flexible, a través de mecanismos que permitan a las partes encontrar soluciones consensuadas</w:t>
      </w:r>
      <w:r w:rsidR="002506EF">
        <w:rPr>
          <w:rFonts w:ascii="Arial" w:hAnsi="Arial" w:cs="Arial"/>
          <w:sz w:val="24"/>
          <w:szCs w:val="24"/>
        </w:rPr>
        <w:t xml:space="preserve">, </w:t>
      </w:r>
      <w:r w:rsidR="002506EF" w:rsidRPr="002506EF">
        <w:rPr>
          <w:rFonts w:ascii="Arial" w:hAnsi="Arial" w:cs="Arial"/>
          <w:sz w:val="24"/>
          <w:szCs w:val="24"/>
        </w:rPr>
        <w:t>facilitando la resolución de disputas de forma más rápida y menos formal que los procesos judiciales tradicionales</w:t>
      </w:r>
    </w:p>
    <w:p w:rsidR="002506EF" w:rsidRDefault="002506EF" w:rsidP="005B6BCC">
      <w:pPr>
        <w:spacing w:after="0" w:line="360" w:lineRule="auto"/>
        <w:ind w:firstLine="708"/>
        <w:jc w:val="both"/>
        <w:rPr>
          <w:rFonts w:ascii="Arial" w:hAnsi="Arial" w:cs="Arial"/>
          <w:sz w:val="24"/>
          <w:szCs w:val="24"/>
        </w:rPr>
      </w:pPr>
    </w:p>
    <w:p w:rsidR="002506EF" w:rsidRDefault="00F6666B" w:rsidP="005B6BCC">
      <w:pPr>
        <w:spacing w:after="0" w:line="360" w:lineRule="auto"/>
        <w:ind w:firstLine="708"/>
        <w:jc w:val="both"/>
        <w:rPr>
          <w:rFonts w:ascii="Arial" w:hAnsi="Arial" w:cs="Arial"/>
          <w:sz w:val="24"/>
          <w:szCs w:val="24"/>
        </w:rPr>
      </w:pPr>
      <w:r>
        <w:rPr>
          <w:rFonts w:ascii="Arial" w:hAnsi="Arial" w:cs="Arial"/>
          <w:sz w:val="24"/>
          <w:szCs w:val="24"/>
        </w:rPr>
        <w:t>Es así, que el derecho mexicano adopta la</w:t>
      </w:r>
      <w:r w:rsidR="002506EF" w:rsidRPr="002506EF">
        <w:rPr>
          <w:rFonts w:ascii="Arial" w:hAnsi="Arial" w:cs="Arial"/>
          <w:sz w:val="24"/>
          <w:szCs w:val="24"/>
        </w:rPr>
        <w:t xml:space="preserve"> cultura de la paz</w:t>
      </w:r>
      <w:r>
        <w:rPr>
          <w:rFonts w:ascii="Arial" w:hAnsi="Arial" w:cs="Arial"/>
          <w:sz w:val="24"/>
          <w:szCs w:val="24"/>
        </w:rPr>
        <w:t xml:space="preserve"> como un pilar importante en la aplicación de la justicia en el país que,</w:t>
      </w:r>
      <w:r w:rsidR="002506EF" w:rsidRPr="002506EF">
        <w:rPr>
          <w:rFonts w:ascii="Arial" w:hAnsi="Arial" w:cs="Arial"/>
          <w:sz w:val="24"/>
          <w:szCs w:val="24"/>
        </w:rPr>
        <w:t xml:space="preserve"> en el ámbito jurídico se conceptualiza como un paradigma normativo y operativo que promueve la resolución pacífica de conflictos, la tutela efectiva de los derechos humanos y el fortalecimiento del Estado de derecho, mediante la implementación de mecanismos alternativos de solución de controversias, la interpretación y aplicación del derecho con una perspectiva de justicia social y equidad, y la promoción de una educación jurídica que fomente valores como la tolerancia, la solidaridad y el respeto a la diversidad, con el fin de construir sociedades más justas y equitativas</w:t>
      </w:r>
      <w:r w:rsidR="002506EF">
        <w:rPr>
          <w:rFonts w:ascii="Arial" w:hAnsi="Arial" w:cs="Arial"/>
          <w:sz w:val="24"/>
          <w:szCs w:val="24"/>
        </w:rPr>
        <w:t>, base de lo que hoy conocemos como justicia alternativa</w:t>
      </w:r>
      <w:r w:rsidR="002506EF" w:rsidRPr="002506EF">
        <w:rPr>
          <w:rFonts w:ascii="Arial" w:hAnsi="Arial" w:cs="Arial"/>
          <w:sz w:val="24"/>
          <w:szCs w:val="24"/>
        </w:rPr>
        <w:t>.</w:t>
      </w:r>
    </w:p>
    <w:p w:rsidR="002506EF" w:rsidRDefault="002506EF" w:rsidP="005B6BCC">
      <w:pPr>
        <w:spacing w:after="0" w:line="360" w:lineRule="auto"/>
        <w:ind w:firstLine="708"/>
        <w:jc w:val="both"/>
        <w:rPr>
          <w:rFonts w:ascii="Arial" w:hAnsi="Arial" w:cs="Arial"/>
          <w:sz w:val="24"/>
          <w:szCs w:val="24"/>
        </w:rPr>
      </w:pPr>
    </w:p>
    <w:p w:rsidR="002506EF" w:rsidRDefault="00F6666B" w:rsidP="002506EF">
      <w:pPr>
        <w:spacing w:after="0" w:line="360" w:lineRule="auto"/>
        <w:ind w:firstLine="708"/>
        <w:jc w:val="both"/>
        <w:rPr>
          <w:rFonts w:ascii="Arial" w:hAnsi="Arial" w:cs="Arial"/>
          <w:sz w:val="24"/>
          <w:szCs w:val="24"/>
        </w:rPr>
      </w:pPr>
      <w:r>
        <w:rPr>
          <w:rFonts w:ascii="Arial" w:hAnsi="Arial" w:cs="Arial"/>
          <w:sz w:val="24"/>
          <w:szCs w:val="24"/>
        </w:rPr>
        <w:t>En consecuencia, se debe entender que l</w:t>
      </w:r>
      <w:r w:rsidR="002506EF" w:rsidRPr="002506EF">
        <w:rPr>
          <w:rFonts w:ascii="Arial" w:hAnsi="Arial" w:cs="Arial"/>
          <w:sz w:val="24"/>
          <w:szCs w:val="24"/>
        </w:rPr>
        <w:t xml:space="preserve">a justicia alternativa en México es el resultado de una evolución normativa y jurisprudencial que ha consolidado su reconocimiento como </w:t>
      </w:r>
      <w:r>
        <w:rPr>
          <w:rFonts w:ascii="Arial" w:hAnsi="Arial" w:cs="Arial"/>
          <w:sz w:val="24"/>
          <w:szCs w:val="24"/>
        </w:rPr>
        <w:t>un derecho humano fundamental y, a</w:t>
      </w:r>
      <w:r w:rsidR="002506EF" w:rsidRPr="002506EF">
        <w:rPr>
          <w:rFonts w:ascii="Arial" w:hAnsi="Arial" w:cs="Arial"/>
          <w:sz w:val="24"/>
          <w:szCs w:val="24"/>
        </w:rPr>
        <w:t xml:space="preserve"> través de un proceso de construcción legislativa y judicial, se ha configurado un sistema de mecanismos alternativos que, al introducir innovadoras formas de resolución de conflictos, ha enriquecido el panorama jurídico nacional.</w:t>
      </w:r>
      <w:r w:rsidR="002506EF">
        <w:rPr>
          <w:rFonts w:ascii="Arial" w:hAnsi="Arial" w:cs="Arial"/>
          <w:sz w:val="24"/>
          <w:szCs w:val="24"/>
        </w:rPr>
        <w:t xml:space="preserve"> </w:t>
      </w:r>
    </w:p>
    <w:p w:rsidR="002506EF" w:rsidRDefault="002506EF" w:rsidP="002506EF">
      <w:pPr>
        <w:spacing w:after="0" w:line="360" w:lineRule="auto"/>
        <w:ind w:firstLine="708"/>
        <w:jc w:val="both"/>
        <w:rPr>
          <w:rFonts w:ascii="Arial" w:hAnsi="Arial" w:cs="Arial"/>
          <w:sz w:val="24"/>
          <w:szCs w:val="24"/>
        </w:rPr>
      </w:pPr>
    </w:p>
    <w:p w:rsidR="002506EF" w:rsidRDefault="00F6666B" w:rsidP="002506EF">
      <w:pPr>
        <w:spacing w:after="0" w:line="360" w:lineRule="auto"/>
        <w:ind w:firstLine="708"/>
        <w:jc w:val="both"/>
        <w:rPr>
          <w:rFonts w:ascii="Arial" w:hAnsi="Arial" w:cs="Arial"/>
          <w:sz w:val="24"/>
          <w:szCs w:val="24"/>
          <w:lang w:val="es-MX"/>
        </w:rPr>
      </w:pPr>
      <w:r>
        <w:rPr>
          <w:rFonts w:ascii="Arial" w:hAnsi="Arial" w:cs="Arial"/>
          <w:sz w:val="24"/>
          <w:szCs w:val="24"/>
          <w:lang w:val="es-MX"/>
        </w:rPr>
        <w:t>Es entonces que, l</w:t>
      </w:r>
      <w:r w:rsidR="002506EF" w:rsidRPr="002506EF">
        <w:rPr>
          <w:rFonts w:ascii="Arial" w:hAnsi="Arial" w:cs="Arial"/>
          <w:sz w:val="24"/>
          <w:szCs w:val="24"/>
          <w:lang w:val="es-MX"/>
        </w:rPr>
        <w:t xml:space="preserve">os Mecanismos Alternativos de Solución de Controversias (MASC) </w:t>
      </w:r>
      <w:r w:rsidR="002506EF">
        <w:rPr>
          <w:rFonts w:ascii="Arial" w:hAnsi="Arial" w:cs="Arial"/>
          <w:sz w:val="24"/>
          <w:szCs w:val="24"/>
          <w:lang w:val="es-MX"/>
        </w:rPr>
        <w:t xml:space="preserve">nacen precisamente de la necesidad de </w:t>
      </w:r>
      <w:r w:rsidR="002506EF" w:rsidRPr="002506EF">
        <w:rPr>
          <w:rFonts w:ascii="Arial" w:hAnsi="Arial" w:cs="Arial"/>
          <w:sz w:val="24"/>
          <w:szCs w:val="24"/>
          <w:lang w:val="es-MX"/>
        </w:rPr>
        <w:t>ofrecer vías alternativas y complementarias a la vía judicial tradicional para la resolución de conflictos. Estos mecanismos buscan:</w:t>
      </w:r>
    </w:p>
    <w:p w:rsidR="002506EF" w:rsidRPr="002506EF" w:rsidRDefault="002506EF" w:rsidP="002506EF">
      <w:pPr>
        <w:spacing w:after="0" w:line="360" w:lineRule="auto"/>
        <w:ind w:firstLine="708"/>
        <w:jc w:val="both"/>
        <w:rPr>
          <w:rFonts w:ascii="Arial" w:hAnsi="Arial" w:cs="Arial"/>
          <w:sz w:val="24"/>
          <w:szCs w:val="24"/>
          <w:lang w:val="es-MX"/>
        </w:rPr>
      </w:pPr>
    </w:p>
    <w:p w:rsidR="002506EF" w:rsidRDefault="002506EF" w:rsidP="00A966B3">
      <w:pPr>
        <w:numPr>
          <w:ilvl w:val="0"/>
          <w:numId w:val="1"/>
        </w:numPr>
        <w:spacing w:after="0" w:line="360" w:lineRule="auto"/>
        <w:jc w:val="both"/>
        <w:rPr>
          <w:rFonts w:ascii="Arial" w:hAnsi="Arial" w:cs="Arial"/>
          <w:sz w:val="24"/>
          <w:szCs w:val="24"/>
          <w:lang w:val="es-MX"/>
        </w:rPr>
      </w:pPr>
      <w:r w:rsidRPr="00F6666B">
        <w:rPr>
          <w:rFonts w:ascii="Arial" w:hAnsi="Arial" w:cs="Arial"/>
          <w:bCs/>
          <w:sz w:val="24"/>
          <w:szCs w:val="24"/>
          <w:lang w:val="es-MX"/>
        </w:rPr>
        <w:t>Descongestionar los tribunales:</w:t>
      </w:r>
      <w:r w:rsidR="00F6666B">
        <w:rPr>
          <w:rFonts w:ascii="Arial" w:hAnsi="Arial" w:cs="Arial"/>
          <w:sz w:val="24"/>
          <w:szCs w:val="24"/>
          <w:lang w:val="es-MX"/>
        </w:rPr>
        <w:t xml:space="preserve"> </w:t>
      </w:r>
      <w:r w:rsidRPr="002506EF">
        <w:rPr>
          <w:rFonts w:ascii="Arial" w:hAnsi="Arial" w:cs="Arial"/>
          <w:sz w:val="24"/>
          <w:szCs w:val="24"/>
          <w:lang w:val="es-MX"/>
        </w:rPr>
        <w:t>Al proporcionar opciones más ágiles y flexibles para resolver disputas, se reduce la carga de trabajo de los juzgados, permitiendo que se concentren en casos más complejos.</w:t>
      </w:r>
    </w:p>
    <w:p w:rsidR="002506EF" w:rsidRPr="002506EF" w:rsidRDefault="002506EF" w:rsidP="002506EF">
      <w:pPr>
        <w:spacing w:after="0" w:line="360" w:lineRule="auto"/>
        <w:ind w:left="720"/>
        <w:jc w:val="both"/>
        <w:rPr>
          <w:rFonts w:ascii="Arial" w:hAnsi="Arial" w:cs="Arial"/>
          <w:sz w:val="24"/>
          <w:szCs w:val="24"/>
          <w:lang w:val="es-MX"/>
        </w:rPr>
      </w:pPr>
    </w:p>
    <w:p w:rsidR="002506EF" w:rsidRDefault="002506EF" w:rsidP="00A966B3">
      <w:pPr>
        <w:numPr>
          <w:ilvl w:val="0"/>
          <w:numId w:val="1"/>
        </w:numPr>
        <w:spacing w:after="0" w:line="360" w:lineRule="auto"/>
        <w:jc w:val="both"/>
        <w:rPr>
          <w:rFonts w:ascii="Arial" w:hAnsi="Arial" w:cs="Arial"/>
          <w:sz w:val="24"/>
          <w:szCs w:val="24"/>
          <w:lang w:val="es-MX"/>
        </w:rPr>
      </w:pPr>
      <w:r w:rsidRPr="00F6666B">
        <w:rPr>
          <w:rFonts w:ascii="Arial" w:hAnsi="Arial" w:cs="Arial"/>
          <w:bCs/>
          <w:sz w:val="24"/>
          <w:szCs w:val="24"/>
          <w:lang w:val="es-MX"/>
        </w:rPr>
        <w:t>Agilizar la resolución de conflictos:</w:t>
      </w:r>
      <w:r w:rsidR="00F6666B" w:rsidRPr="00F6666B">
        <w:rPr>
          <w:rFonts w:ascii="Arial" w:hAnsi="Arial" w:cs="Arial"/>
          <w:sz w:val="24"/>
          <w:szCs w:val="24"/>
          <w:lang w:val="es-MX"/>
        </w:rPr>
        <w:t xml:space="preserve"> </w:t>
      </w:r>
      <w:r w:rsidR="00F6666B">
        <w:rPr>
          <w:rFonts w:ascii="Arial" w:hAnsi="Arial" w:cs="Arial"/>
          <w:sz w:val="24"/>
          <w:szCs w:val="24"/>
          <w:lang w:val="es-MX"/>
        </w:rPr>
        <w:t>S</w:t>
      </w:r>
      <w:r w:rsidRPr="002506EF">
        <w:rPr>
          <w:rFonts w:ascii="Arial" w:hAnsi="Arial" w:cs="Arial"/>
          <w:sz w:val="24"/>
          <w:szCs w:val="24"/>
          <w:lang w:val="es-MX"/>
        </w:rPr>
        <w:t>uelen ser más rápidos que los procesos judiciales, lo que resulta en una resolución más pronta de las controversias y una mayor satisfacción de las partes involucradas.</w:t>
      </w:r>
    </w:p>
    <w:p w:rsidR="002506EF" w:rsidRPr="00F6666B" w:rsidRDefault="002506EF" w:rsidP="002506EF">
      <w:pPr>
        <w:spacing w:after="0" w:line="360" w:lineRule="auto"/>
        <w:ind w:left="720"/>
        <w:jc w:val="both"/>
        <w:rPr>
          <w:rFonts w:ascii="Arial" w:hAnsi="Arial" w:cs="Arial"/>
          <w:sz w:val="24"/>
          <w:szCs w:val="24"/>
          <w:lang w:val="es-MX"/>
        </w:rPr>
      </w:pPr>
    </w:p>
    <w:p w:rsidR="002506EF" w:rsidRDefault="002506EF" w:rsidP="00A966B3">
      <w:pPr>
        <w:numPr>
          <w:ilvl w:val="0"/>
          <w:numId w:val="1"/>
        </w:numPr>
        <w:spacing w:after="0" w:line="360" w:lineRule="auto"/>
        <w:jc w:val="both"/>
        <w:rPr>
          <w:rFonts w:ascii="Arial" w:hAnsi="Arial" w:cs="Arial"/>
          <w:sz w:val="24"/>
          <w:szCs w:val="24"/>
          <w:lang w:val="es-MX"/>
        </w:rPr>
      </w:pPr>
      <w:r w:rsidRPr="00F6666B">
        <w:rPr>
          <w:rFonts w:ascii="Arial" w:hAnsi="Arial" w:cs="Arial"/>
          <w:bCs/>
          <w:sz w:val="24"/>
          <w:szCs w:val="24"/>
          <w:lang w:val="es-MX"/>
        </w:rPr>
        <w:t>Fomentar la autonomía de las partes:</w:t>
      </w:r>
      <w:r w:rsidR="00F6666B">
        <w:rPr>
          <w:rFonts w:ascii="Arial" w:hAnsi="Arial" w:cs="Arial"/>
          <w:sz w:val="24"/>
          <w:szCs w:val="24"/>
          <w:lang w:val="es-MX"/>
        </w:rPr>
        <w:t xml:space="preserve"> O</w:t>
      </w:r>
      <w:r w:rsidRPr="002506EF">
        <w:rPr>
          <w:rFonts w:ascii="Arial" w:hAnsi="Arial" w:cs="Arial"/>
          <w:sz w:val="24"/>
          <w:szCs w:val="24"/>
          <w:lang w:val="es-MX"/>
        </w:rPr>
        <w:t>torgan a las partes un mayor control sobre el proceso de resolución de sus conflictos, permitiéndoles participar activamente en la búsqueda de soluciones consensuadas.</w:t>
      </w:r>
    </w:p>
    <w:p w:rsidR="002506EF" w:rsidRPr="002506EF" w:rsidRDefault="002506EF" w:rsidP="002506EF">
      <w:pPr>
        <w:spacing w:after="0" w:line="360" w:lineRule="auto"/>
        <w:jc w:val="both"/>
        <w:rPr>
          <w:rFonts w:ascii="Arial" w:hAnsi="Arial" w:cs="Arial"/>
          <w:sz w:val="24"/>
          <w:szCs w:val="24"/>
          <w:lang w:val="es-MX"/>
        </w:rPr>
      </w:pPr>
    </w:p>
    <w:p w:rsidR="002506EF" w:rsidRDefault="002506EF" w:rsidP="00A966B3">
      <w:pPr>
        <w:numPr>
          <w:ilvl w:val="0"/>
          <w:numId w:val="1"/>
        </w:numPr>
        <w:spacing w:after="0" w:line="360" w:lineRule="auto"/>
        <w:jc w:val="both"/>
        <w:rPr>
          <w:rFonts w:ascii="Arial" w:hAnsi="Arial" w:cs="Arial"/>
          <w:sz w:val="24"/>
          <w:szCs w:val="24"/>
          <w:lang w:val="es-MX"/>
        </w:rPr>
      </w:pPr>
      <w:r w:rsidRPr="00F6666B">
        <w:rPr>
          <w:rFonts w:ascii="Arial" w:hAnsi="Arial" w:cs="Arial"/>
          <w:bCs/>
          <w:sz w:val="24"/>
          <w:szCs w:val="24"/>
          <w:lang w:val="es-MX"/>
        </w:rPr>
        <w:t>Preservar las relaciones:</w:t>
      </w:r>
      <w:r w:rsidR="00F6666B">
        <w:rPr>
          <w:rFonts w:ascii="Arial" w:hAnsi="Arial" w:cs="Arial"/>
          <w:sz w:val="24"/>
          <w:szCs w:val="24"/>
          <w:lang w:val="es-MX"/>
        </w:rPr>
        <w:t xml:space="preserve"> </w:t>
      </w:r>
      <w:r w:rsidRPr="002506EF">
        <w:rPr>
          <w:rFonts w:ascii="Arial" w:hAnsi="Arial" w:cs="Arial"/>
          <w:sz w:val="24"/>
          <w:szCs w:val="24"/>
          <w:lang w:val="es-MX"/>
        </w:rPr>
        <w:t>Al promover el diálogo y la negociación, los MASC pueden ayudar a preservar las relaciones entre las partes, lo cual es especialmente importante en conflictos de carácter personal o comercial.</w:t>
      </w:r>
    </w:p>
    <w:p w:rsidR="002506EF" w:rsidRPr="002506EF" w:rsidRDefault="002506EF" w:rsidP="002506EF">
      <w:pPr>
        <w:spacing w:after="0" w:line="360" w:lineRule="auto"/>
        <w:jc w:val="both"/>
        <w:rPr>
          <w:rFonts w:ascii="Arial" w:hAnsi="Arial" w:cs="Arial"/>
          <w:sz w:val="24"/>
          <w:szCs w:val="24"/>
          <w:lang w:val="es-MX"/>
        </w:rPr>
      </w:pPr>
    </w:p>
    <w:p w:rsidR="002506EF" w:rsidRPr="002506EF" w:rsidRDefault="002506EF" w:rsidP="00A966B3">
      <w:pPr>
        <w:numPr>
          <w:ilvl w:val="0"/>
          <w:numId w:val="1"/>
        </w:numPr>
        <w:spacing w:after="0" w:line="360" w:lineRule="auto"/>
        <w:jc w:val="both"/>
        <w:rPr>
          <w:rFonts w:ascii="Arial" w:hAnsi="Arial" w:cs="Arial"/>
          <w:sz w:val="24"/>
          <w:szCs w:val="24"/>
          <w:lang w:val="es-MX"/>
        </w:rPr>
      </w:pPr>
      <w:r w:rsidRPr="00F6666B">
        <w:rPr>
          <w:rFonts w:ascii="Arial" w:hAnsi="Arial" w:cs="Arial"/>
          <w:bCs/>
          <w:sz w:val="24"/>
          <w:szCs w:val="24"/>
          <w:lang w:val="es-MX"/>
        </w:rPr>
        <w:t>Reducir costos:</w:t>
      </w:r>
      <w:r w:rsidR="00F6666B">
        <w:rPr>
          <w:rFonts w:ascii="Arial" w:hAnsi="Arial" w:cs="Arial"/>
          <w:sz w:val="24"/>
          <w:szCs w:val="24"/>
          <w:lang w:val="es-MX"/>
        </w:rPr>
        <w:t xml:space="preserve"> Suelen</w:t>
      </w:r>
      <w:r w:rsidRPr="002506EF">
        <w:rPr>
          <w:rFonts w:ascii="Arial" w:hAnsi="Arial" w:cs="Arial"/>
          <w:sz w:val="24"/>
          <w:szCs w:val="24"/>
          <w:lang w:val="es-MX"/>
        </w:rPr>
        <w:t xml:space="preserve"> ser más económicos que los litigios, ya que evitan los gastos asociados a los procesos judiciales</w:t>
      </w:r>
      <w:r w:rsidR="00F6666B">
        <w:rPr>
          <w:rFonts w:ascii="Arial" w:hAnsi="Arial" w:cs="Arial"/>
          <w:sz w:val="24"/>
          <w:szCs w:val="24"/>
          <w:lang w:val="es-MX"/>
        </w:rPr>
        <w:t xml:space="preserve">. </w:t>
      </w:r>
    </w:p>
    <w:p w:rsidR="00F82872" w:rsidRDefault="00F82872" w:rsidP="00F82872">
      <w:pPr>
        <w:spacing w:after="0" w:line="360" w:lineRule="auto"/>
        <w:jc w:val="both"/>
        <w:rPr>
          <w:rFonts w:ascii="Arial" w:hAnsi="Arial" w:cs="Arial"/>
          <w:sz w:val="24"/>
          <w:szCs w:val="24"/>
          <w:lang w:val="es-MX"/>
        </w:rPr>
      </w:pPr>
    </w:p>
    <w:p w:rsidR="00F82872" w:rsidRDefault="00F82872" w:rsidP="00F82872">
      <w:pPr>
        <w:spacing w:after="0" w:line="360" w:lineRule="auto"/>
        <w:ind w:firstLine="360"/>
        <w:jc w:val="both"/>
        <w:rPr>
          <w:rFonts w:ascii="Arial" w:hAnsi="Arial" w:cs="Arial"/>
          <w:sz w:val="24"/>
          <w:szCs w:val="24"/>
        </w:rPr>
      </w:pPr>
      <w:r>
        <w:rPr>
          <w:rFonts w:ascii="Arial" w:hAnsi="Arial" w:cs="Arial"/>
          <w:sz w:val="24"/>
          <w:szCs w:val="24"/>
        </w:rPr>
        <w:t>Es importante no perder de vista que l</w:t>
      </w:r>
      <w:r w:rsidRPr="00F82872">
        <w:rPr>
          <w:rFonts w:ascii="Arial" w:hAnsi="Arial" w:cs="Arial"/>
          <w:sz w:val="24"/>
          <w:szCs w:val="24"/>
        </w:rPr>
        <w:t>os orígenes de los MASC en México se remontan a las prácticas conciliatorias y mediadoras presentes en las comunidades indígenas desde tiempos prehispánicos. Estas prácticas tradicionales se basaban en el diálogo, la búsqueda de acuerdos y la restauración de las relaciones dañadas.</w:t>
      </w:r>
      <w:r>
        <w:rPr>
          <w:rFonts w:ascii="Arial" w:hAnsi="Arial" w:cs="Arial"/>
          <w:sz w:val="24"/>
          <w:szCs w:val="24"/>
        </w:rPr>
        <w:t xml:space="preserve"> </w:t>
      </w:r>
      <w:r w:rsidR="00495145">
        <w:rPr>
          <w:rFonts w:ascii="Arial" w:hAnsi="Arial" w:cs="Arial"/>
          <w:sz w:val="24"/>
          <w:szCs w:val="24"/>
        </w:rPr>
        <w:t>Posteriormente</w:t>
      </w:r>
      <w:r>
        <w:rPr>
          <w:rFonts w:ascii="Arial" w:hAnsi="Arial" w:cs="Arial"/>
          <w:sz w:val="24"/>
          <w:szCs w:val="24"/>
        </w:rPr>
        <w:t xml:space="preserve">, a </w:t>
      </w:r>
      <w:r w:rsidRPr="00F82872">
        <w:rPr>
          <w:rFonts w:ascii="Arial" w:hAnsi="Arial" w:cs="Arial"/>
          <w:sz w:val="24"/>
          <w:szCs w:val="24"/>
        </w:rPr>
        <w:t>mediados del siglo XX, se comenzaron a gestar los primeros esfuerzos por institucionalizar los MASC en México. Se crearon centros de conciliación en algunas entidades federativas y se impulsaron reformas legislativas para reconocer y promover estos mecanismos</w:t>
      </w:r>
      <w:r>
        <w:rPr>
          <w:rFonts w:ascii="Arial" w:hAnsi="Arial" w:cs="Arial"/>
          <w:sz w:val="24"/>
          <w:szCs w:val="24"/>
        </w:rPr>
        <w:t>. Sin embargo, u</w:t>
      </w:r>
      <w:r w:rsidRPr="00F82872">
        <w:rPr>
          <w:rFonts w:ascii="Arial" w:hAnsi="Arial" w:cs="Arial"/>
          <w:sz w:val="24"/>
          <w:szCs w:val="24"/>
        </w:rPr>
        <w:t xml:space="preserve">n hito fundamental en la historia de los MASC en México </w:t>
      </w:r>
      <w:r>
        <w:rPr>
          <w:rFonts w:ascii="Arial" w:hAnsi="Arial" w:cs="Arial"/>
          <w:sz w:val="24"/>
          <w:szCs w:val="24"/>
        </w:rPr>
        <w:t>fue la reforma constitucional del artículo 17 publicada en el Diario Oficial de la Federación (DOF) el 18 de junio de 2008</w:t>
      </w:r>
      <w:r w:rsidRPr="00F82872">
        <w:rPr>
          <w:rFonts w:ascii="Arial" w:hAnsi="Arial" w:cs="Arial"/>
          <w:sz w:val="24"/>
          <w:szCs w:val="24"/>
        </w:rPr>
        <w:t>, que elevó a rango constitucional el derecho a la justicia pronta, completa e imparcial, así como la promoción de la mediación, la conciliación y otros métodos alternativos para la solución de controversias.</w:t>
      </w:r>
    </w:p>
    <w:p w:rsidR="00F82872" w:rsidRDefault="00F82872" w:rsidP="00F82872">
      <w:pPr>
        <w:spacing w:after="0" w:line="360" w:lineRule="auto"/>
        <w:ind w:firstLine="360"/>
        <w:jc w:val="both"/>
        <w:rPr>
          <w:rFonts w:ascii="Arial" w:hAnsi="Arial" w:cs="Arial"/>
          <w:sz w:val="24"/>
          <w:szCs w:val="24"/>
        </w:rPr>
      </w:pPr>
    </w:p>
    <w:p w:rsidR="00495145" w:rsidRPr="009E5BE4" w:rsidRDefault="00F82872" w:rsidP="00495145">
      <w:pPr>
        <w:spacing w:after="0" w:line="360" w:lineRule="auto"/>
        <w:ind w:firstLine="708"/>
        <w:jc w:val="both"/>
        <w:rPr>
          <w:rFonts w:ascii="Arial" w:hAnsi="Arial" w:cs="Arial"/>
          <w:sz w:val="24"/>
          <w:szCs w:val="24"/>
          <w:lang w:val="es-MX"/>
        </w:rPr>
      </w:pPr>
      <w:r w:rsidRPr="00F82872">
        <w:rPr>
          <w:rFonts w:ascii="Arial" w:hAnsi="Arial" w:cs="Arial"/>
          <w:sz w:val="24"/>
          <w:szCs w:val="24"/>
        </w:rPr>
        <w:t xml:space="preserve">No obstante lo dispuesto, el Estado mexicano identificó que la amplitud interpretativa del mandato constitucional </w:t>
      </w:r>
      <w:r>
        <w:rPr>
          <w:rFonts w:ascii="Arial" w:hAnsi="Arial" w:cs="Arial"/>
          <w:sz w:val="24"/>
          <w:szCs w:val="24"/>
        </w:rPr>
        <w:t xml:space="preserve">antes enunciado, </w:t>
      </w:r>
      <w:r w:rsidRPr="00F82872">
        <w:rPr>
          <w:rFonts w:ascii="Arial" w:hAnsi="Arial" w:cs="Arial"/>
          <w:sz w:val="24"/>
          <w:szCs w:val="24"/>
        </w:rPr>
        <w:t>originó una pluralidad de criterios y prácticas en la aplicación de los mecanismos alternativos de solución de controversias. Esta diversidad, si bien enriquecedora en un primer momento, derivó en la necesidad de establecer un marco normativo único y homogéneo que garantizara la coherencia y eficacia del sistema, evitando así posibles conflictos interpretativos y la consiguiente afectación de los objetivos perseguidos</w:t>
      </w:r>
      <w:r w:rsidR="00495145">
        <w:rPr>
          <w:rFonts w:ascii="Arial" w:hAnsi="Arial" w:cs="Arial"/>
          <w:sz w:val="24"/>
          <w:szCs w:val="24"/>
        </w:rPr>
        <w:t xml:space="preserve">, he de ahí que </w:t>
      </w:r>
      <w:r w:rsidR="00495145">
        <w:rPr>
          <w:rFonts w:ascii="Arial" w:hAnsi="Arial" w:cs="Arial"/>
          <w:sz w:val="24"/>
          <w:szCs w:val="24"/>
          <w:lang w:val="es-MX"/>
        </w:rPr>
        <w:t xml:space="preserve">el 26 de enero del año 2024 se publicó en el DOF la </w:t>
      </w:r>
      <w:r w:rsidR="00495145">
        <w:rPr>
          <w:rFonts w:ascii="Arial" w:hAnsi="Arial" w:cs="Arial"/>
          <w:sz w:val="24"/>
          <w:szCs w:val="24"/>
        </w:rPr>
        <w:t>Ley General de Mecanismos Alternativos de Solución de Controversias (MASC)</w:t>
      </w:r>
      <w:r w:rsidR="00495145">
        <w:rPr>
          <w:rFonts w:ascii="Arial" w:hAnsi="Arial" w:cs="Arial"/>
          <w:sz w:val="24"/>
          <w:szCs w:val="24"/>
          <w:lang w:val="es-MX"/>
        </w:rPr>
        <w:t xml:space="preserve">, misma que </w:t>
      </w:r>
      <w:r w:rsidR="00495145" w:rsidRPr="00B05C8C">
        <w:rPr>
          <w:rFonts w:ascii="Arial" w:hAnsi="Arial" w:cs="Arial"/>
          <w:sz w:val="24"/>
          <w:szCs w:val="24"/>
        </w:rPr>
        <w:t xml:space="preserve">tiene como objetivo fundamental fomentar la coordinación entre las diferentes instancias gubernamentales involucradas en la administración de justicia. Al establecer un marco normativo común, se facilita la colaboración entre el Poder Judicial de la Federación y los poderes judiciales locales, así como entre las diversas instituciones públicas encargadas de promover y facilitar los mecanismos alternativos. </w:t>
      </w:r>
    </w:p>
    <w:p w:rsidR="00F82872" w:rsidRDefault="00F82872" w:rsidP="00495145">
      <w:pPr>
        <w:spacing w:after="0" w:line="360" w:lineRule="auto"/>
        <w:jc w:val="both"/>
        <w:rPr>
          <w:rFonts w:ascii="Arial" w:hAnsi="Arial" w:cs="Arial"/>
          <w:sz w:val="24"/>
          <w:szCs w:val="24"/>
          <w:lang w:val="es-MX"/>
        </w:rPr>
      </w:pPr>
    </w:p>
    <w:p w:rsidR="002506EF" w:rsidRDefault="00F82872" w:rsidP="00112D85">
      <w:pPr>
        <w:spacing w:after="0" w:line="360" w:lineRule="auto"/>
        <w:ind w:firstLine="708"/>
        <w:jc w:val="both"/>
        <w:rPr>
          <w:rFonts w:ascii="Arial" w:hAnsi="Arial" w:cs="Arial"/>
          <w:sz w:val="24"/>
          <w:szCs w:val="24"/>
        </w:rPr>
      </w:pPr>
      <w:r>
        <w:rPr>
          <w:rFonts w:ascii="Arial" w:hAnsi="Arial" w:cs="Arial"/>
          <w:sz w:val="24"/>
          <w:szCs w:val="24"/>
        </w:rPr>
        <w:t>Por su parte, e</w:t>
      </w:r>
      <w:r w:rsidR="00112D85">
        <w:rPr>
          <w:rFonts w:ascii="Arial" w:hAnsi="Arial" w:cs="Arial"/>
          <w:sz w:val="24"/>
          <w:szCs w:val="24"/>
        </w:rPr>
        <w:t xml:space="preserve">n el </w:t>
      </w:r>
      <w:r>
        <w:rPr>
          <w:rFonts w:ascii="Arial" w:hAnsi="Arial" w:cs="Arial"/>
          <w:sz w:val="24"/>
          <w:szCs w:val="24"/>
        </w:rPr>
        <w:t>ámbito local</w:t>
      </w:r>
      <w:r w:rsidR="00112D85">
        <w:rPr>
          <w:rFonts w:ascii="Arial" w:hAnsi="Arial" w:cs="Arial"/>
          <w:sz w:val="24"/>
          <w:szCs w:val="24"/>
        </w:rPr>
        <w:t xml:space="preserve"> l</w:t>
      </w:r>
      <w:r w:rsidR="002506EF" w:rsidRPr="002506EF">
        <w:rPr>
          <w:rFonts w:ascii="Arial" w:hAnsi="Arial" w:cs="Arial"/>
          <w:sz w:val="24"/>
          <w:szCs w:val="24"/>
        </w:rPr>
        <w:t>os Mecanismos Alternativos de Solución de Controversias (MASC) han experi</w:t>
      </w:r>
      <w:r w:rsidR="00112D85">
        <w:rPr>
          <w:rFonts w:ascii="Arial" w:hAnsi="Arial" w:cs="Arial"/>
          <w:sz w:val="24"/>
          <w:szCs w:val="24"/>
        </w:rPr>
        <w:t>mentado un notable desarrollo</w:t>
      </w:r>
      <w:r w:rsidR="002506EF" w:rsidRPr="002506EF">
        <w:rPr>
          <w:rFonts w:ascii="Arial" w:hAnsi="Arial" w:cs="Arial"/>
          <w:sz w:val="24"/>
          <w:szCs w:val="24"/>
        </w:rPr>
        <w:t>, consolidándose como una herramienta eficaz para la resolución de conflictos y la cons</w:t>
      </w:r>
      <w:r w:rsidR="00112D85">
        <w:rPr>
          <w:rFonts w:ascii="Arial" w:hAnsi="Arial" w:cs="Arial"/>
          <w:sz w:val="24"/>
          <w:szCs w:val="24"/>
        </w:rPr>
        <w:t xml:space="preserve">trucción de una cultura de paz, toda vez que su origen se remonta </w:t>
      </w:r>
      <w:r w:rsidR="00222D04">
        <w:rPr>
          <w:rFonts w:ascii="Arial" w:hAnsi="Arial" w:cs="Arial"/>
          <w:sz w:val="24"/>
          <w:szCs w:val="24"/>
        </w:rPr>
        <w:t xml:space="preserve">principalmente </w:t>
      </w:r>
      <w:r w:rsidR="00112D85">
        <w:rPr>
          <w:rFonts w:ascii="Arial" w:hAnsi="Arial" w:cs="Arial"/>
          <w:sz w:val="24"/>
          <w:szCs w:val="24"/>
        </w:rPr>
        <w:t xml:space="preserve">a la </w:t>
      </w:r>
      <w:r w:rsidR="002506EF" w:rsidRPr="002506EF">
        <w:rPr>
          <w:rFonts w:ascii="Arial" w:hAnsi="Arial" w:cs="Arial"/>
          <w:sz w:val="24"/>
          <w:szCs w:val="24"/>
        </w:rPr>
        <w:t>década de los 90</w:t>
      </w:r>
      <w:r w:rsidR="00112D85">
        <w:rPr>
          <w:rFonts w:ascii="Arial" w:hAnsi="Arial" w:cs="Arial"/>
          <w:sz w:val="24"/>
          <w:szCs w:val="24"/>
        </w:rPr>
        <w:t>s</w:t>
      </w:r>
      <w:r w:rsidR="002506EF" w:rsidRPr="002506EF">
        <w:rPr>
          <w:rFonts w:ascii="Arial" w:hAnsi="Arial" w:cs="Arial"/>
          <w:sz w:val="24"/>
          <w:szCs w:val="24"/>
        </w:rPr>
        <w:t xml:space="preserve">, cuando se comenzaron a realizar las primeras experiencias en materia de mediación familiar. Estas iniciativas, impulsadas por organizaciones de la sociedad civil y algunos operadores judiciales, buscaban ofrecer una alternativa más humana y eficaz para resolver conflictos </w:t>
      </w:r>
      <w:r w:rsidR="00112D85">
        <w:rPr>
          <w:rFonts w:ascii="Arial" w:hAnsi="Arial" w:cs="Arial"/>
          <w:sz w:val="24"/>
          <w:szCs w:val="24"/>
        </w:rPr>
        <w:t>en esta materia</w:t>
      </w:r>
      <w:r w:rsidR="002506EF" w:rsidRPr="002506EF">
        <w:rPr>
          <w:rFonts w:ascii="Arial" w:hAnsi="Arial" w:cs="Arial"/>
          <w:sz w:val="24"/>
          <w:szCs w:val="24"/>
        </w:rPr>
        <w:t>, especialmente aquellos relacionados con divorcios y custodia de menores.</w:t>
      </w:r>
    </w:p>
    <w:p w:rsidR="002506EF" w:rsidRDefault="002506EF" w:rsidP="005B6BCC">
      <w:pPr>
        <w:spacing w:after="0" w:line="360" w:lineRule="auto"/>
        <w:ind w:firstLine="708"/>
        <w:jc w:val="both"/>
        <w:rPr>
          <w:rFonts w:ascii="Arial" w:hAnsi="Arial" w:cs="Arial"/>
          <w:sz w:val="24"/>
          <w:szCs w:val="24"/>
        </w:rPr>
      </w:pPr>
    </w:p>
    <w:p w:rsidR="002506EF" w:rsidRDefault="002506EF" w:rsidP="002506EF">
      <w:pPr>
        <w:spacing w:after="0" w:line="360" w:lineRule="auto"/>
        <w:ind w:firstLine="708"/>
        <w:jc w:val="both"/>
        <w:rPr>
          <w:rFonts w:ascii="Arial" w:hAnsi="Arial" w:cs="Arial"/>
          <w:sz w:val="24"/>
          <w:szCs w:val="24"/>
          <w:lang w:val="es-MX"/>
        </w:rPr>
      </w:pPr>
      <w:r w:rsidRPr="002506EF">
        <w:rPr>
          <w:rFonts w:ascii="Arial" w:hAnsi="Arial" w:cs="Arial"/>
          <w:sz w:val="24"/>
          <w:szCs w:val="24"/>
          <w:lang w:val="es-MX"/>
        </w:rPr>
        <w:t>A partir de la década del 2000, se produjo un importante impulso institucional para la consolidación de los MASC en Yucatán. El Poder Judicial del Estado, en colaboración con organizaciones de la sociedad civil y el gobierno, implementó diversas acciones para promover y fortalecer estos mecanismos.</w:t>
      </w:r>
    </w:p>
    <w:p w:rsidR="002506EF" w:rsidRPr="002506EF" w:rsidRDefault="002506EF" w:rsidP="002506EF">
      <w:pPr>
        <w:spacing w:after="0" w:line="360" w:lineRule="auto"/>
        <w:ind w:firstLine="708"/>
        <w:jc w:val="both"/>
        <w:rPr>
          <w:rFonts w:ascii="Arial" w:hAnsi="Arial" w:cs="Arial"/>
          <w:sz w:val="24"/>
          <w:szCs w:val="24"/>
          <w:lang w:val="es-MX"/>
        </w:rPr>
      </w:pPr>
    </w:p>
    <w:p w:rsidR="002506EF" w:rsidRPr="002506EF" w:rsidRDefault="001A7157" w:rsidP="002506EF">
      <w:pPr>
        <w:spacing w:after="0" w:line="360" w:lineRule="auto"/>
        <w:ind w:firstLine="708"/>
        <w:jc w:val="both"/>
        <w:rPr>
          <w:rFonts w:ascii="Arial" w:hAnsi="Arial" w:cs="Arial"/>
          <w:sz w:val="24"/>
          <w:szCs w:val="24"/>
          <w:lang w:val="es-MX"/>
        </w:rPr>
      </w:pPr>
      <w:r>
        <w:rPr>
          <w:rFonts w:ascii="Arial" w:hAnsi="Arial" w:cs="Arial"/>
          <w:sz w:val="24"/>
          <w:szCs w:val="24"/>
          <w:lang w:val="es-MX"/>
        </w:rPr>
        <w:t xml:space="preserve">En el mes de julio del año </w:t>
      </w:r>
      <w:r w:rsidR="002506EF" w:rsidRPr="002506EF">
        <w:rPr>
          <w:rFonts w:ascii="Arial" w:hAnsi="Arial" w:cs="Arial"/>
          <w:sz w:val="24"/>
          <w:szCs w:val="24"/>
          <w:lang w:val="es-MX"/>
        </w:rPr>
        <w:t xml:space="preserve">2009, se </w:t>
      </w:r>
      <w:r w:rsidR="002506EF">
        <w:rPr>
          <w:rFonts w:ascii="Arial" w:hAnsi="Arial" w:cs="Arial"/>
          <w:sz w:val="24"/>
          <w:szCs w:val="24"/>
          <w:lang w:val="es-MX"/>
        </w:rPr>
        <w:t xml:space="preserve">publicó en el Diario Oficial del Estado de Yucatán, bajo el </w:t>
      </w:r>
      <w:r w:rsidR="002506EF" w:rsidRPr="001A7157">
        <w:rPr>
          <w:rFonts w:ascii="Arial" w:hAnsi="Arial" w:cs="Arial"/>
          <w:sz w:val="24"/>
          <w:szCs w:val="24"/>
          <w:lang w:val="es-MX"/>
        </w:rPr>
        <w:t xml:space="preserve">decreto </w:t>
      </w:r>
      <w:r>
        <w:rPr>
          <w:rFonts w:ascii="Arial" w:hAnsi="Arial" w:cs="Arial"/>
          <w:sz w:val="24"/>
          <w:szCs w:val="24"/>
          <w:lang w:val="es-MX"/>
        </w:rPr>
        <w:t>número 212</w:t>
      </w:r>
      <w:r w:rsidR="002506EF">
        <w:rPr>
          <w:rFonts w:ascii="Arial" w:hAnsi="Arial" w:cs="Arial"/>
          <w:sz w:val="24"/>
          <w:szCs w:val="24"/>
          <w:lang w:val="es-MX"/>
        </w:rPr>
        <w:t xml:space="preserve">, </w:t>
      </w:r>
      <w:r>
        <w:rPr>
          <w:rFonts w:ascii="Arial" w:hAnsi="Arial" w:cs="Arial"/>
          <w:sz w:val="24"/>
          <w:szCs w:val="24"/>
          <w:lang w:val="es-MX"/>
        </w:rPr>
        <w:t xml:space="preserve">la </w:t>
      </w:r>
      <w:r w:rsidR="002506EF" w:rsidRPr="002506EF">
        <w:rPr>
          <w:rFonts w:ascii="Arial" w:hAnsi="Arial" w:cs="Arial"/>
          <w:sz w:val="24"/>
          <w:szCs w:val="24"/>
          <w:lang w:val="es-MX"/>
        </w:rPr>
        <w:t>Ley de Mecanismos Alternativos de Solución de Controversias del Estado de Yucatán, lo cual representó un hito fundamental en la materia. Esta ley estableció el marco jurídico necesario para el desarrollo y la implementación de los MASC en todo el territorio estatal, definiendo los distintos mecanismos, los procedimientos a seguir y las instituciones encargadas de su administración.</w:t>
      </w:r>
    </w:p>
    <w:p w:rsidR="002506EF" w:rsidRDefault="002506EF" w:rsidP="005B6BCC">
      <w:pPr>
        <w:spacing w:after="0" w:line="360" w:lineRule="auto"/>
        <w:ind w:firstLine="708"/>
        <w:jc w:val="both"/>
        <w:rPr>
          <w:rFonts w:ascii="Arial" w:hAnsi="Arial" w:cs="Arial"/>
          <w:sz w:val="24"/>
          <w:szCs w:val="24"/>
          <w:lang w:val="es-MX"/>
        </w:rPr>
      </w:pPr>
    </w:p>
    <w:p w:rsidR="002506EF" w:rsidRDefault="002506EF" w:rsidP="005B6BCC">
      <w:pPr>
        <w:spacing w:after="0" w:line="360" w:lineRule="auto"/>
        <w:ind w:firstLine="708"/>
        <w:jc w:val="both"/>
        <w:rPr>
          <w:rFonts w:ascii="Arial" w:hAnsi="Arial" w:cs="Arial"/>
          <w:sz w:val="24"/>
          <w:szCs w:val="24"/>
        </w:rPr>
      </w:pPr>
      <w:r w:rsidRPr="002506EF">
        <w:rPr>
          <w:rFonts w:ascii="Arial" w:hAnsi="Arial" w:cs="Arial"/>
          <w:sz w:val="24"/>
          <w:szCs w:val="24"/>
        </w:rPr>
        <w:t>Con la entrada en vigor de la ley, se inició una etapa de expansión y diversificación de los MASC en Yucatán. Inicialmente, la mediación familiar fue el mecanismo más utilizado, pero gradualmente se fueron incorporando otros como la conciliación, el arbitraje y la negociación asistida, para abordar una mayor variedad de conflictos, tanto en el ámbito civil como mercantil.</w:t>
      </w:r>
      <w:r w:rsidR="00F74CCE">
        <w:rPr>
          <w:rFonts w:ascii="Arial" w:hAnsi="Arial" w:cs="Arial"/>
          <w:sz w:val="24"/>
          <w:szCs w:val="24"/>
        </w:rPr>
        <w:t xml:space="preserve"> </w:t>
      </w:r>
    </w:p>
    <w:p w:rsidR="002506EF" w:rsidRDefault="002506EF" w:rsidP="005B6BCC">
      <w:pPr>
        <w:spacing w:after="0" w:line="360" w:lineRule="auto"/>
        <w:ind w:firstLine="708"/>
        <w:jc w:val="both"/>
        <w:rPr>
          <w:rFonts w:ascii="Arial" w:hAnsi="Arial" w:cs="Arial"/>
          <w:sz w:val="24"/>
          <w:szCs w:val="24"/>
          <w:lang w:val="es-MX"/>
        </w:rPr>
      </w:pPr>
    </w:p>
    <w:p w:rsidR="00BE4678" w:rsidRDefault="001A7157" w:rsidP="005B6BCC">
      <w:pPr>
        <w:spacing w:after="0" w:line="360" w:lineRule="auto"/>
        <w:ind w:firstLine="708"/>
        <w:jc w:val="both"/>
        <w:rPr>
          <w:rFonts w:ascii="Arial" w:hAnsi="Arial" w:cs="Arial"/>
          <w:sz w:val="24"/>
          <w:szCs w:val="24"/>
        </w:rPr>
      </w:pPr>
      <w:r>
        <w:rPr>
          <w:rFonts w:ascii="Arial" w:hAnsi="Arial" w:cs="Arial"/>
          <w:sz w:val="24"/>
          <w:szCs w:val="24"/>
          <w:lang w:val="es-MX"/>
        </w:rPr>
        <w:t>Sin embargo, con la reci</w:t>
      </w:r>
      <w:r w:rsidR="00244724">
        <w:rPr>
          <w:rFonts w:ascii="Arial" w:hAnsi="Arial" w:cs="Arial"/>
          <w:sz w:val="24"/>
          <w:szCs w:val="24"/>
          <w:lang w:val="es-MX"/>
        </w:rPr>
        <w:t>ente</w:t>
      </w:r>
      <w:r>
        <w:rPr>
          <w:rFonts w:ascii="Arial" w:hAnsi="Arial" w:cs="Arial"/>
          <w:sz w:val="24"/>
          <w:szCs w:val="24"/>
          <w:lang w:val="es-MX"/>
        </w:rPr>
        <w:t xml:space="preserve"> </w:t>
      </w:r>
      <w:r w:rsidR="00244724">
        <w:rPr>
          <w:rFonts w:ascii="Arial" w:hAnsi="Arial" w:cs="Arial"/>
          <w:sz w:val="24"/>
          <w:szCs w:val="24"/>
          <w:lang w:val="es-MX"/>
        </w:rPr>
        <w:t>publicación de la</w:t>
      </w:r>
      <w:r>
        <w:rPr>
          <w:rFonts w:ascii="Arial" w:hAnsi="Arial" w:cs="Arial"/>
          <w:sz w:val="24"/>
          <w:szCs w:val="24"/>
          <w:lang w:val="es-MX"/>
        </w:rPr>
        <w:t xml:space="preserve"> </w:t>
      </w:r>
      <w:r w:rsidR="00313D4C">
        <w:rPr>
          <w:rFonts w:ascii="Arial" w:hAnsi="Arial" w:cs="Arial"/>
          <w:sz w:val="24"/>
          <w:szCs w:val="24"/>
          <w:lang w:val="es-MX"/>
        </w:rPr>
        <w:t>Ley General de Mecanismos Alternativos de Solución de Controvers</w:t>
      </w:r>
      <w:r w:rsidR="00952D15">
        <w:rPr>
          <w:rFonts w:ascii="Arial" w:hAnsi="Arial" w:cs="Arial"/>
          <w:sz w:val="24"/>
          <w:szCs w:val="24"/>
          <w:lang w:val="es-MX"/>
        </w:rPr>
        <w:t>ias</w:t>
      </w:r>
      <w:r w:rsidR="00244724">
        <w:rPr>
          <w:rFonts w:ascii="Arial" w:hAnsi="Arial" w:cs="Arial"/>
          <w:sz w:val="24"/>
          <w:szCs w:val="24"/>
          <w:lang w:val="es-MX"/>
        </w:rPr>
        <w:t>,</w:t>
      </w:r>
      <w:r w:rsidR="00BE4678">
        <w:rPr>
          <w:rFonts w:ascii="Arial" w:hAnsi="Arial" w:cs="Arial"/>
          <w:sz w:val="24"/>
          <w:szCs w:val="24"/>
          <w:lang w:val="es-MX"/>
        </w:rPr>
        <w:t xml:space="preserve"> </w:t>
      </w:r>
      <w:r w:rsidR="00952D15">
        <w:rPr>
          <w:rFonts w:ascii="Arial" w:hAnsi="Arial" w:cs="Arial"/>
          <w:sz w:val="24"/>
          <w:szCs w:val="24"/>
          <w:lang w:val="es-MX"/>
        </w:rPr>
        <w:t xml:space="preserve">se han </w:t>
      </w:r>
      <w:r w:rsidR="00BE4678" w:rsidRPr="00BE4678">
        <w:rPr>
          <w:rFonts w:ascii="Arial" w:hAnsi="Arial" w:cs="Arial"/>
          <w:sz w:val="24"/>
          <w:szCs w:val="24"/>
        </w:rPr>
        <w:t>generado una serie de cambios significativos en el panorama jurídico mexicano</w:t>
      </w:r>
      <w:r w:rsidR="00BE4678">
        <w:rPr>
          <w:rFonts w:ascii="Arial" w:hAnsi="Arial" w:cs="Arial"/>
          <w:sz w:val="24"/>
          <w:szCs w:val="24"/>
          <w:lang w:val="es-MX"/>
        </w:rPr>
        <w:t xml:space="preserve"> y, que si bien ha implicado un gran avance y figura como un ordenamiento vanguardista con el reconocimiento cada vez más amplio de los derechos humanos como garantía de legitimidad y permanencia</w:t>
      </w:r>
      <w:r w:rsidR="00BE4678">
        <w:rPr>
          <w:rFonts w:ascii="Arial" w:hAnsi="Arial" w:cs="Arial"/>
          <w:sz w:val="24"/>
          <w:szCs w:val="24"/>
        </w:rPr>
        <w:t xml:space="preserve">, </w:t>
      </w:r>
      <w:r w:rsidR="00BE4678" w:rsidRPr="00BE4678">
        <w:rPr>
          <w:rFonts w:ascii="Arial" w:hAnsi="Arial" w:cs="Arial"/>
          <w:sz w:val="24"/>
          <w:szCs w:val="24"/>
        </w:rPr>
        <w:t xml:space="preserve">ha </w:t>
      </w:r>
      <w:r w:rsidR="00BE4678">
        <w:rPr>
          <w:rFonts w:ascii="Arial" w:hAnsi="Arial" w:cs="Arial"/>
          <w:sz w:val="24"/>
          <w:szCs w:val="24"/>
        </w:rPr>
        <w:t>con</w:t>
      </w:r>
      <w:r w:rsidR="00BE4678" w:rsidRPr="00BE4678">
        <w:rPr>
          <w:rFonts w:ascii="Arial" w:hAnsi="Arial" w:cs="Arial"/>
          <w:sz w:val="24"/>
          <w:szCs w:val="24"/>
        </w:rPr>
        <w:t>llevado a</w:t>
      </w:r>
      <w:r w:rsidR="00BE4678">
        <w:rPr>
          <w:rFonts w:ascii="Arial" w:hAnsi="Arial" w:cs="Arial"/>
          <w:sz w:val="24"/>
          <w:szCs w:val="24"/>
        </w:rPr>
        <w:t xml:space="preserve"> la inminente desactualización de las nor</w:t>
      </w:r>
      <w:r w:rsidR="00952D15">
        <w:rPr>
          <w:rFonts w:ascii="Arial" w:hAnsi="Arial" w:cs="Arial"/>
          <w:sz w:val="24"/>
          <w:szCs w:val="24"/>
        </w:rPr>
        <w:t>mativas locales en e</w:t>
      </w:r>
      <w:r w:rsidR="00B40724">
        <w:rPr>
          <w:rFonts w:ascii="Arial" w:hAnsi="Arial" w:cs="Arial"/>
          <w:sz w:val="24"/>
          <w:szCs w:val="24"/>
        </w:rPr>
        <w:t xml:space="preserve">sta materia, tal es el caso de nuestro Estado. </w:t>
      </w:r>
    </w:p>
    <w:p w:rsidR="00495145" w:rsidRDefault="00495145" w:rsidP="00495145">
      <w:pPr>
        <w:spacing w:after="0" w:line="360" w:lineRule="auto"/>
        <w:jc w:val="both"/>
        <w:rPr>
          <w:rFonts w:ascii="Arial" w:hAnsi="Arial" w:cs="Arial"/>
          <w:sz w:val="24"/>
          <w:szCs w:val="24"/>
          <w:lang w:val="es-MX"/>
        </w:rPr>
      </w:pPr>
    </w:p>
    <w:p w:rsidR="002F6D7B" w:rsidRDefault="002F6D7B" w:rsidP="002F6D7B">
      <w:pPr>
        <w:spacing w:after="0" w:line="360" w:lineRule="auto"/>
        <w:ind w:firstLine="708"/>
        <w:jc w:val="both"/>
        <w:rPr>
          <w:rFonts w:ascii="Arial" w:hAnsi="Arial" w:cs="Arial"/>
          <w:sz w:val="24"/>
          <w:szCs w:val="24"/>
          <w:lang w:val="es-MX"/>
        </w:rPr>
      </w:pPr>
      <w:r>
        <w:rPr>
          <w:rFonts w:ascii="Arial" w:hAnsi="Arial" w:cs="Arial"/>
          <w:sz w:val="24"/>
          <w:szCs w:val="24"/>
          <w:lang w:val="es-MX"/>
        </w:rPr>
        <w:t xml:space="preserve">De lo anteriormente </w:t>
      </w:r>
      <w:r w:rsidR="007C4A4F">
        <w:rPr>
          <w:rFonts w:ascii="Arial" w:hAnsi="Arial" w:cs="Arial"/>
          <w:sz w:val="24"/>
          <w:szCs w:val="24"/>
          <w:lang w:val="es-MX"/>
        </w:rPr>
        <w:t>planteado</w:t>
      </w:r>
      <w:r>
        <w:rPr>
          <w:rFonts w:ascii="Arial" w:hAnsi="Arial" w:cs="Arial"/>
          <w:sz w:val="24"/>
          <w:szCs w:val="24"/>
          <w:lang w:val="es-MX"/>
        </w:rPr>
        <w:t>, es posible entender que l</w:t>
      </w:r>
      <w:r w:rsidRPr="002F6D7B">
        <w:rPr>
          <w:rFonts w:ascii="Arial" w:hAnsi="Arial" w:cs="Arial"/>
          <w:sz w:val="24"/>
          <w:szCs w:val="24"/>
          <w:lang w:val="es-MX"/>
        </w:rPr>
        <w:t>a homologación de la normativa estatal a la Ley General es fundame</w:t>
      </w:r>
      <w:r>
        <w:rPr>
          <w:rFonts w:ascii="Arial" w:hAnsi="Arial" w:cs="Arial"/>
          <w:sz w:val="24"/>
          <w:szCs w:val="24"/>
          <w:lang w:val="es-MX"/>
        </w:rPr>
        <w:t>ntal por diversas razones, entre las que destacan la necesidad de brindar certeza jurídica a la ciudadanía</w:t>
      </w:r>
      <w:r w:rsidR="008A5EE9">
        <w:rPr>
          <w:rFonts w:ascii="Arial" w:hAnsi="Arial" w:cs="Arial"/>
          <w:sz w:val="24"/>
          <w:szCs w:val="24"/>
          <w:lang w:val="es-MX"/>
        </w:rPr>
        <w:t>, ya que</w:t>
      </w:r>
      <w:r>
        <w:rPr>
          <w:rFonts w:ascii="Arial" w:hAnsi="Arial" w:cs="Arial"/>
          <w:sz w:val="24"/>
          <w:szCs w:val="24"/>
          <w:lang w:val="es-MX"/>
        </w:rPr>
        <w:t xml:space="preserve"> al </w:t>
      </w:r>
      <w:r w:rsidR="009E5BE4">
        <w:rPr>
          <w:rFonts w:ascii="Arial" w:hAnsi="Arial" w:cs="Arial"/>
          <w:sz w:val="24"/>
          <w:szCs w:val="24"/>
          <w:lang w:val="es-MX"/>
        </w:rPr>
        <w:t xml:space="preserve">contar con </w:t>
      </w:r>
      <w:r w:rsidRPr="002F6D7B">
        <w:rPr>
          <w:rFonts w:ascii="Arial" w:hAnsi="Arial" w:cs="Arial"/>
          <w:sz w:val="24"/>
          <w:szCs w:val="24"/>
          <w:lang w:val="es-MX"/>
        </w:rPr>
        <w:t>un marco normativo único y act</w:t>
      </w:r>
      <w:r>
        <w:rPr>
          <w:rFonts w:ascii="Arial" w:hAnsi="Arial" w:cs="Arial"/>
          <w:sz w:val="24"/>
          <w:szCs w:val="24"/>
          <w:lang w:val="es-MX"/>
        </w:rPr>
        <w:t xml:space="preserve">ualizado </w:t>
      </w:r>
      <w:r w:rsidR="008A5EE9">
        <w:rPr>
          <w:rFonts w:ascii="Arial" w:hAnsi="Arial" w:cs="Arial"/>
          <w:sz w:val="24"/>
          <w:szCs w:val="24"/>
          <w:lang w:val="es-MX"/>
        </w:rPr>
        <w:t xml:space="preserve">se facilita </w:t>
      </w:r>
      <w:r w:rsidRPr="002F6D7B">
        <w:rPr>
          <w:rFonts w:ascii="Arial" w:hAnsi="Arial" w:cs="Arial"/>
          <w:sz w:val="24"/>
          <w:szCs w:val="24"/>
          <w:lang w:val="es-MX"/>
        </w:rPr>
        <w:t>la resolución de conf</w:t>
      </w:r>
      <w:r>
        <w:rPr>
          <w:rFonts w:ascii="Arial" w:hAnsi="Arial" w:cs="Arial"/>
          <w:sz w:val="24"/>
          <w:szCs w:val="24"/>
          <w:lang w:val="es-MX"/>
        </w:rPr>
        <w:t>lictos de manera más eficiente. Además, de esta manera es posible</w:t>
      </w:r>
      <w:r w:rsidRPr="002F6D7B">
        <w:rPr>
          <w:rFonts w:ascii="Arial" w:hAnsi="Arial" w:cs="Arial"/>
          <w:sz w:val="24"/>
          <w:szCs w:val="24"/>
          <w:lang w:val="es-MX"/>
        </w:rPr>
        <w:t xml:space="preserve"> evitar duplicidades y contradicciones en la legislación, lo que agili</w:t>
      </w:r>
      <w:r w:rsidR="009E5BE4">
        <w:rPr>
          <w:rFonts w:ascii="Arial" w:hAnsi="Arial" w:cs="Arial"/>
          <w:sz w:val="24"/>
          <w:szCs w:val="24"/>
          <w:lang w:val="es-MX"/>
        </w:rPr>
        <w:t>za los procesos, reduce costos y</w:t>
      </w:r>
      <w:r w:rsidRPr="002F6D7B">
        <w:rPr>
          <w:rFonts w:ascii="Arial" w:hAnsi="Arial" w:cs="Arial"/>
          <w:sz w:val="24"/>
          <w:szCs w:val="24"/>
          <w:lang w:val="es-MX"/>
        </w:rPr>
        <w:t xml:space="preserve"> contribuye a la construcción de un sistema nacional de justicia más integrado y eficaz.</w:t>
      </w:r>
    </w:p>
    <w:p w:rsidR="002F6D7B" w:rsidRDefault="002F6D7B" w:rsidP="009E5BE4">
      <w:pPr>
        <w:spacing w:after="0" w:line="360" w:lineRule="auto"/>
        <w:jc w:val="both"/>
        <w:rPr>
          <w:rFonts w:ascii="Arial" w:hAnsi="Arial" w:cs="Arial"/>
          <w:sz w:val="24"/>
          <w:szCs w:val="24"/>
          <w:lang w:val="es-MX"/>
        </w:rPr>
      </w:pPr>
    </w:p>
    <w:p w:rsidR="00F74CCE" w:rsidRDefault="00495145" w:rsidP="00E8785F">
      <w:pPr>
        <w:spacing w:after="0" w:line="360" w:lineRule="auto"/>
        <w:ind w:firstLine="708"/>
        <w:jc w:val="both"/>
        <w:rPr>
          <w:rFonts w:ascii="Arial" w:hAnsi="Arial" w:cs="Arial"/>
          <w:sz w:val="24"/>
          <w:szCs w:val="24"/>
          <w:lang w:val="es-MX"/>
        </w:rPr>
      </w:pPr>
      <w:r w:rsidRPr="00B05C8C">
        <w:rPr>
          <w:rFonts w:ascii="Arial" w:hAnsi="Arial" w:cs="Arial"/>
          <w:sz w:val="24"/>
          <w:szCs w:val="24"/>
        </w:rPr>
        <w:t>Esta coordinación es e</w:t>
      </w:r>
      <w:r>
        <w:rPr>
          <w:rFonts w:ascii="Arial" w:hAnsi="Arial" w:cs="Arial"/>
          <w:sz w:val="24"/>
          <w:szCs w:val="24"/>
        </w:rPr>
        <w:t xml:space="preserve">sencial para garantizar que la ciudadanía tenga </w:t>
      </w:r>
      <w:r w:rsidRPr="00B05C8C">
        <w:rPr>
          <w:rFonts w:ascii="Arial" w:hAnsi="Arial" w:cs="Arial"/>
          <w:sz w:val="24"/>
          <w:szCs w:val="24"/>
        </w:rPr>
        <w:t>acceso a servicios de calidad y que los MASC se apliquen de manera efectiva en todo el territorio nacional.</w:t>
      </w:r>
      <w:r>
        <w:rPr>
          <w:rFonts w:ascii="Arial" w:hAnsi="Arial" w:cs="Arial"/>
          <w:sz w:val="24"/>
          <w:szCs w:val="24"/>
        </w:rPr>
        <w:t xml:space="preserve"> </w:t>
      </w:r>
      <w:r>
        <w:rPr>
          <w:rFonts w:ascii="Arial" w:hAnsi="Arial" w:cs="Arial"/>
          <w:sz w:val="24"/>
          <w:szCs w:val="24"/>
          <w:lang w:val="es-MX"/>
        </w:rPr>
        <w:t>Además que</w:t>
      </w:r>
      <w:r w:rsidRPr="002F6D7B">
        <w:rPr>
          <w:rFonts w:ascii="Arial" w:hAnsi="Arial" w:cs="Arial"/>
          <w:sz w:val="24"/>
          <w:szCs w:val="24"/>
          <w:lang w:val="es-MX"/>
        </w:rPr>
        <w:t xml:space="preserve"> </w:t>
      </w:r>
      <w:r>
        <w:rPr>
          <w:rFonts w:ascii="Arial" w:hAnsi="Arial" w:cs="Arial"/>
          <w:sz w:val="24"/>
          <w:szCs w:val="24"/>
          <w:lang w:val="es-MX"/>
        </w:rPr>
        <w:t xml:space="preserve">la </w:t>
      </w:r>
      <w:r w:rsidRPr="002F6D7B">
        <w:rPr>
          <w:rFonts w:ascii="Arial" w:hAnsi="Arial" w:cs="Arial"/>
          <w:sz w:val="24"/>
          <w:szCs w:val="24"/>
          <w:lang w:val="es-MX"/>
        </w:rPr>
        <w:t xml:space="preserve">nueva ley </w:t>
      </w:r>
      <w:r>
        <w:rPr>
          <w:rFonts w:ascii="Arial" w:hAnsi="Arial" w:cs="Arial"/>
          <w:sz w:val="24"/>
          <w:szCs w:val="24"/>
          <w:lang w:val="es-MX"/>
        </w:rPr>
        <w:t xml:space="preserve">general antes referida, </w:t>
      </w:r>
      <w:r w:rsidRPr="002F6D7B">
        <w:rPr>
          <w:rFonts w:ascii="Arial" w:hAnsi="Arial" w:cs="Arial"/>
          <w:sz w:val="24"/>
          <w:szCs w:val="24"/>
          <w:lang w:val="es-MX"/>
        </w:rPr>
        <w:t>proporciona herramientas y mecanismos más modernos y eficientes p</w:t>
      </w:r>
      <w:r>
        <w:rPr>
          <w:rFonts w:ascii="Arial" w:hAnsi="Arial" w:cs="Arial"/>
          <w:sz w:val="24"/>
          <w:szCs w:val="24"/>
          <w:lang w:val="es-MX"/>
        </w:rPr>
        <w:t xml:space="preserve">ara la resolución de conflictos y, la </w:t>
      </w:r>
      <w:r w:rsidRPr="002F6D7B">
        <w:rPr>
          <w:rFonts w:ascii="Arial" w:hAnsi="Arial" w:cs="Arial"/>
          <w:sz w:val="24"/>
          <w:szCs w:val="24"/>
          <w:lang w:val="es-MX"/>
        </w:rPr>
        <w:t>homologación permite una mejor coordinación entre los órganos jurisdiccionales, las instituciones públicas y los particulare</w:t>
      </w:r>
      <w:r>
        <w:rPr>
          <w:rFonts w:ascii="Arial" w:hAnsi="Arial" w:cs="Arial"/>
          <w:sz w:val="24"/>
          <w:szCs w:val="24"/>
          <w:lang w:val="es-MX"/>
        </w:rPr>
        <w:t xml:space="preserve">s, </w:t>
      </w:r>
      <w:r>
        <w:rPr>
          <w:rFonts w:ascii="Arial" w:hAnsi="Arial" w:cs="Arial"/>
          <w:sz w:val="24"/>
          <w:szCs w:val="24"/>
        </w:rPr>
        <w:t>facilitando</w:t>
      </w:r>
      <w:r w:rsidRPr="00B05C8C">
        <w:rPr>
          <w:rFonts w:ascii="Arial" w:hAnsi="Arial" w:cs="Arial"/>
          <w:sz w:val="24"/>
          <w:szCs w:val="24"/>
        </w:rPr>
        <w:t xml:space="preserve"> la inte</w:t>
      </w:r>
      <w:r>
        <w:rPr>
          <w:rFonts w:ascii="Arial" w:hAnsi="Arial" w:cs="Arial"/>
          <w:sz w:val="24"/>
          <w:szCs w:val="24"/>
        </w:rPr>
        <w:t xml:space="preserve">roperabilidad de los sistemas y, en su caso, </w:t>
      </w:r>
      <w:r w:rsidRPr="00B05C8C">
        <w:rPr>
          <w:rFonts w:ascii="Arial" w:hAnsi="Arial" w:cs="Arial"/>
          <w:sz w:val="24"/>
          <w:szCs w:val="24"/>
        </w:rPr>
        <w:t>la creación de redes de colaboración entre las distintas jurisdicciones.</w:t>
      </w:r>
      <w:r w:rsidR="009B7FC7">
        <w:rPr>
          <w:rFonts w:ascii="Arial" w:hAnsi="Arial" w:cs="Arial"/>
          <w:sz w:val="24"/>
          <w:szCs w:val="24"/>
        </w:rPr>
        <w:t xml:space="preserve"> </w:t>
      </w:r>
    </w:p>
    <w:p w:rsidR="004D3CE5" w:rsidRDefault="004D3CE5" w:rsidP="009E5BE4">
      <w:pPr>
        <w:spacing w:after="0" w:line="360" w:lineRule="auto"/>
        <w:jc w:val="both"/>
        <w:rPr>
          <w:rFonts w:ascii="Arial" w:hAnsi="Arial" w:cs="Arial"/>
          <w:sz w:val="24"/>
          <w:szCs w:val="24"/>
          <w:lang w:val="es-MX"/>
        </w:rPr>
      </w:pPr>
    </w:p>
    <w:p w:rsidR="004D3CE5" w:rsidRDefault="004D3CE5" w:rsidP="003C0E80">
      <w:pPr>
        <w:spacing w:after="0" w:line="360" w:lineRule="auto"/>
        <w:ind w:firstLine="708"/>
        <w:jc w:val="both"/>
        <w:rPr>
          <w:rFonts w:ascii="Arial" w:hAnsi="Arial" w:cs="Arial"/>
          <w:sz w:val="24"/>
          <w:szCs w:val="24"/>
        </w:rPr>
      </w:pPr>
      <w:r>
        <w:rPr>
          <w:rFonts w:ascii="Arial" w:hAnsi="Arial" w:cs="Arial"/>
          <w:sz w:val="24"/>
          <w:szCs w:val="24"/>
        </w:rPr>
        <w:t>En consecuencia, y derivado de la necesidad imperante de contar con ordenamientos normativos actualizados y armonizados, como fracción legislativa de MORENA, presentamos la siguiente iniciativa con proyecto D</w:t>
      </w:r>
      <w:r w:rsidR="003C0E80">
        <w:rPr>
          <w:rFonts w:ascii="Arial" w:hAnsi="Arial" w:cs="Arial"/>
          <w:sz w:val="24"/>
          <w:szCs w:val="24"/>
        </w:rPr>
        <w:t>ecre</w:t>
      </w:r>
      <w:r>
        <w:rPr>
          <w:rFonts w:ascii="Arial" w:hAnsi="Arial" w:cs="Arial"/>
          <w:sz w:val="24"/>
          <w:szCs w:val="24"/>
        </w:rPr>
        <w:t>to a través del cual se crea la Ley de Mecanismos Alternativos de Solución de Controversias del Estado de Yucat</w:t>
      </w:r>
      <w:r w:rsidR="003C0E80">
        <w:rPr>
          <w:rFonts w:ascii="Arial" w:hAnsi="Arial" w:cs="Arial"/>
          <w:sz w:val="24"/>
          <w:szCs w:val="24"/>
        </w:rPr>
        <w:t>án, L</w:t>
      </w:r>
      <w:r w:rsidRPr="004D3CE5">
        <w:rPr>
          <w:rFonts w:ascii="Arial" w:hAnsi="Arial" w:cs="Arial"/>
          <w:sz w:val="24"/>
          <w:szCs w:val="24"/>
        </w:rPr>
        <w:t>a presente iniciativa representa un paso fundamental hacia la construcción de un sistema de justicia más eficiente, humano y accesible para t</w:t>
      </w:r>
      <w:r w:rsidR="003C0E80">
        <w:rPr>
          <w:rFonts w:ascii="Arial" w:hAnsi="Arial" w:cs="Arial"/>
          <w:sz w:val="24"/>
          <w:szCs w:val="24"/>
        </w:rPr>
        <w:t>odas y t</w:t>
      </w:r>
      <w:r w:rsidRPr="004D3CE5">
        <w:rPr>
          <w:rFonts w:ascii="Arial" w:hAnsi="Arial" w:cs="Arial"/>
          <w:sz w:val="24"/>
          <w:szCs w:val="24"/>
        </w:rPr>
        <w:t>odos los yucatecos. Confiamos en que esta propuesta sea respaldada por esta Honorable Legislatura, contribuyendo así a consolidar a Yucatán como un estado referente en la promo</w:t>
      </w:r>
      <w:r w:rsidR="003C0E80">
        <w:rPr>
          <w:rFonts w:ascii="Arial" w:hAnsi="Arial" w:cs="Arial"/>
          <w:sz w:val="24"/>
          <w:szCs w:val="24"/>
        </w:rPr>
        <w:t xml:space="preserve">ción de la justicia alternativa. El presente proyecto de Ley </w:t>
      </w:r>
      <w:r>
        <w:rPr>
          <w:rFonts w:ascii="Arial" w:hAnsi="Arial" w:cs="Arial"/>
          <w:sz w:val="24"/>
          <w:szCs w:val="24"/>
        </w:rPr>
        <w:t>consta de XX capítulos distr</w:t>
      </w:r>
      <w:r w:rsidR="003C0E80">
        <w:rPr>
          <w:rFonts w:ascii="Arial" w:hAnsi="Arial" w:cs="Arial"/>
          <w:sz w:val="24"/>
          <w:szCs w:val="24"/>
        </w:rPr>
        <w:t xml:space="preserve">ibuidos de la siguiente manera: </w:t>
      </w:r>
    </w:p>
    <w:p w:rsidR="003C0E80" w:rsidRDefault="003C0E80" w:rsidP="003C0E80">
      <w:pPr>
        <w:spacing w:after="0" w:line="360" w:lineRule="auto"/>
        <w:ind w:firstLine="708"/>
        <w:jc w:val="both"/>
        <w:rPr>
          <w:rFonts w:ascii="Arial" w:hAnsi="Arial" w:cs="Arial"/>
          <w:sz w:val="24"/>
          <w:szCs w:val="24"/>
        </w:rPr>
      </w:pPr>
    </w:p>
    <w:p w:rsidR="003C0E80" w:rsidRDefault="00DD0991" w:rsidP="003C0E80">
      <w:pPr>
        <w:spacing w:after="0" w:line="360" w:lineRule="auto"/>
        <w:ind w:firstLine="708"/>
        <w:jc w:val="both"/>
        <w:rPr>
          <w:rFonts w:ascii="Arial" w:hAnsi="Arial" w:cs="Arial"/>
          <w:sz w:val="24"/>
          <w:szCs w:val="24"/>
        </w:rPr>
      </w:pPr>
      <w:r>
        <w:rPr>
          <w:rFonts w:ascii="Arial" w:hAnsi="Arial" w:cs="Arial"/>
          <w:sz w:val="24"/>
          <w:szCs w:val="24"/>
        </w:rPr>
        <w:t>En el Capítulo I, denominado “</w:t>
      </w:r>
      <w:r w:rsidR="00EF0D93">
        <w:rPr>
          <w:rFonts w:ascii="Arial" w:hAnsi="Arial" w:cs="Arial"/>
          <w:sz w:val="24"/>
          <w:szCs w:val="24"/>
        </w:rPr>
        <w:t>D</w:t>
      </w:r>
      <w:r>
        <w:rPr>
          <w:rFonts w:ascii="Arial" w:hAnsi="Arial" w:cs="Arial"/>
          <w:sz w:val="24"/>
          <w:szCs w:val="24"/>
        </w:rPr>
        <w:t xml:space="preserve">e la Naturaleza y Objeto”, se establecen de manera detallada </w:t>
      </w:r>
      <w:r w:rsidRPr="00DD0991">
        <w:rPr>
          <w:rFonts w:ascii="Arial" w:hAnsi="Arial" w:cs="Arial"/>
          <w:sz w:val="24"/>
          <w:szCs w:val="24"/>
        </w:rPr>
        <w:t xml:space="preserve">objetivos de la ley, </w:t>
      </w:r>
      <w:r>
        <w:rPr>
          <w:rFonts w:ascii="Arial" w:hAnsi="Arial" w:cs="Arial"/>
          <w:sz w:val="24"/>
          <w:szCs w:val="24"/>
        </w:rPr>
        <w:t xml:space="preserve">se </w:t>
      </w:r>
      <w:r w:rsidRPr="00DD0991">
        <w:rPr>
          <w:rFonts w:ascii="Arial" w:hAnsi="Arial" w:cs="Arial"/>
          <w:sz w:val="24"/>
          <w:szCs w:val="24"/>
        </w:rPr>
        <w:t>define</w:t>
      </w:r>
      <w:r>
        <w:rPr>
          <w:rFonts w:ascii="Arial" w:hAnsi="Arial" w:cs="Arial"/>
          <w:sz w:val="24"/>
          <w:szCs w:val="24"/>
        </w:rPr>
        <w:t>n</w:t>
      </w:r>
      <w:r w:rsidRPr="00DD0991">
        <w:rPr>
          <w:rFonts w:ascii="Arial" w:hAnsi="Arial" w:cs="Arial"/>
          <w:sz w:val="24"/>
          <w:szCs w:val="24"/>
        </w:rPr>
        <w:t xml:space="preserve"> los términos clave y establece los principios generales que rigen los mecanismos alternativos de solución de controversias.</w:t>
      </w:r>
    </w:p>
    <w:p w:rsidR="00EF0D93" w:rsidRPr="00EF0D93" w:rsidRDefault="00DD0991" w:rsidP="00EF0D93">
      <w:pPr>
        <w:tabs>
          <w:tab w:val="num" w:pos="720"/>
        </w:tabs>
        <w:spacing w:after="0" w:line="360" w:lineRule="auto"/>
        <w:ind w:firstLine="708"/>
        <w:jc w:val="both"/>
        <w:rPr>
          <w:rFonts w:ascii="Arial" w:hAnsi="Arial" w:cs="Arial"/>
          <w:sz w:val="24"/>
          <w:szCs w:val="24"/>
          <w:lang w:val="es-MX"/>
        </w:rPr>
      </w:pPr>
      <w:r>
        <w:rPr>
          <w:rFonts w:ascii="Arial" w:hAnsi="Arial" w:cs="Arial"/>
          <w:sz w:val="24"/>
          <w:szCs w:val="24"/>
        </w:rPr>
        <w:t xml:space="preserve">El </w:t>
      </w:r>
      <w:r w:rsidRPr="00EF0D93">
        <w:rPr>
          <w:rFonts w:ascii="Arial" w:hAnsi="Arial" w:cs="Arial"/>
          <w:sz w:val="24"/>
          <w:szCs w:val="24"/>
        </w:rPr>
        <w:t xml:space="preserve">Capítulo II, nombrado “De la Competencia”, </w:t>
      </w:r>
      <w:r w:rsidR="00EF0D93" w:rsidRPr="00EF0D93">
        <w:rPr>
          <w:rFonts w:ascii="Arial" w:hAnsi="Arial" w:cs="Arial"/>
          <w:sz w:val="24"/>
          <w:szCs w:val="24"/>
        </w:rPr>
        <w:t xml:space="preserve">se dedica a establecer y delimitar las </w:t>
      </w:r>
      <w:r w:rsidR="00EF0D93" w:rsidRPr="00EF0D93">
        <w:rPr>
          <w:rFonts w:ascii="Arial" w:hAnsi="Arial" w:cs="Arial"/>
          <w:bCs/>
          <w:sz w:val="24"/>
          <w:szCs w:val="24"/>
        </w:rPr>
        <w:t>bases competenciales</w:t>
      </w:r>
      <w:r w:rsidR="00EF0D93" w:rsidRPr="00EF0D93">
        <w:rPr>
          <w:rFonts w:ascii="Arial" w:hAnsi="Arial" w:cs="Arial"/>
          <w:sz w:val="24"/>
          <w:szCs w:val="24"/>
        </w:rPr>
        <w:t xml:space="preserve"> para la aplicación de los mecanismos alternativos de solución de controversias (MASC), especificando </w:t>
      </w:r>
      <w:r w:rsidR="00EF0D93" w:rsidRPr="00EF0D93">
        <w:rPr>
          <w:rFonts w:ascii="Arial" w:hAnsi="Arial" w:cs="Arial"/>
          <w:sz w:val="24"/>
          <w:szCs w:val="24"/>
          <w:lang w:val="es-MX"/>
        </w:rPr>
        <w:t>l</w:t>
      </w:r>
      <w:r w:rsidR="00EF0D93" w:rsidRPr="00EF0D93">
        <w:rPr>
          <w:rFonts w:ascii="Arial" w:hAnsi="Arial" w:cs="Arial"/>
          <w:bCs/>
          <w:sz w:val="24"/>
          <w:szCs w:val="24"/>
          <w:lang w:val="es-MX"/>
        </w:rPr>
        <w:t xml:space="preserve">os sujetos que pueden acceder a estos mecanismos, los tipos de controversias que pueden ser resueltas a través de los MASC, las excepciones y </w:t>
      </w:r>
      <w:r w:rsidR="00EF0D93" w:rsidRPr="00EF0D93">
        <w:rPr>
          <w:rFonts w:ascii="Arial" w:hAnsi="Arial" w:cs="Arial"/>
          <w:sz w:val="24"/>
          <w:szCs w:val="24"/>
          <w:lang w:val="es-MX"/>
        </w:rPr>
        <w:t>l</w:t>
      </w:r>
      <w:r w:rsidR="00EF0D93" w:rsidRPr="00EF0D93">
        <w:rPr>
          <w:rFonts w:ascii="Arial" w:hAnsi="Arial" w:cs="Arial"/>
          <w:bCs/>
          <w:sz w:val="24"/>
          <w:szCs w:val="24"/>
          <w:lang w:val="es-MX"/>
        </w:rPr>
        <w:t>a competencia de las instituciones.</w:t>
      </w:r>
    </w:p>
    <w:p w:rsidR="004D3CE5" w:rsidRDefault="004D3CE5" w:rsidP="005B6BCC">
      <w:pPr>
        <w:spacing w:after="0" w:line="360" w:lineRule="auto"/>
        <w:ind w:firstLine="708"/>
        <w:jc w:val="both"/>
        <w:rPr>
          <w:rFonts w:ascii="Arial" w:hAnsi="Arial" w:cs="Arial"/>
          <w:sz w:val="24"/>
          <w:szCs w:val="24"/>
        </w:rPr>
      </w:pPr>
    </w:p>
    <w:p w:rsidR="00EF0D93" w:rsidRPr="00EF0D93" w:rsidRDefault="00EF0D93" w:rsidP="00EF0D93">
      <w:pPr>
        <w:spacing w:after="0" w:line="360" w:lineRule="auto"/>
        <w:ind w:firstLine="708"/>
        <w:jc w:val="both"/>
        <w:rPr>
          <w:rFonts w:ascii="Arial" w:hAnsi="Arial" w:cs="Arial"/>
          <w:sz w:val="24"/>
          <w:szCs w:val="24"/>
          <w:lang w:val="es-MX"/>
        </w:rPr>
      </w:pPr>
      <w:r>
        <w:rPr>
          <w:rFonts w:ascii="Arial" w:hAnsi="Arial" w:cs="Arial"/>
          <w:sz w:val="24"/>
          <w:szCs w:val="24"/>
        </w:rPr>
        <w:t xml:space="preserve">El Capítulo III se denomina “De las </w:t>
      </w:r>
      <w:r w:rsidRPr="00EF0D93">
        <w:rPr>
          <w:rFonts w:ascii="Arial" w:hAnsi="Arial" w:cs="Arial"/>
          <w:sz w:val="24"/>
          <w:szCs w:val="24"/>
          <w:lang w:val="es-MX"/>
        </w:rPr>
        <w:t xml:space="preserve">Personas </w:t>
      </w:r>
      <w:r w:rsidR="006C14C0">
        <w:rPr>
          <w:rFonts w:ascii="Arial" w:hAnsi="Arial" w:cs="Arial"/>
          <w:sz w:val="24"/>
          <w:szCs w:val="24"/>
          <w:lang w:val="es-MX"/>
        </w:rPr>
        <w:t xml:space="preserve">Facilitadoras y su </w:t>
      </w:r>
      <w:r w:rsidR="00AF56D2">
        <w:rPr>
          <w:rFonts w:ascii="Arial" w:hAnsi="Arial" w:cs="Arial"/>
          <w:sz w:val="24"/>
          <w:szCs w:val="24"/>
          <w:lang w:val="es-MX"/>
        </w:rPr>
        <w:t>Certificación</w:t>
      </w:r>
      <w:r>
        <w:rPr>
          <w:rFonts w:ascii="Arial" w:hAnsi="Arial" w:cs="Arial"/>
          <w:sz w:val="24"/>
          <w:szCs w:val="24"/>
          <w:lang w:val="es-MX"/>
        </w:rPr>
        <w:t>”</w:t>
      </w:r>
      <w:r w:rsidR="006C14C0">
        <w:rPr>
          <w:rFonts w:ascii="Arial" w:hAnsi="Arial" w:cs="Arial"/>
          <w:sz w:val="24"/>
          <w:szCs w:val="24"/>
          <w:lang w:val="es-MX"/>
        </w:rPr>
        <w:t xml:space="preserve"> </w:t>
      </w:r>
      <w:r w:rsidR="006C14C0" w:rsidRPr="006C14C0">
        <w:rPr>
          <w:rFonts w:ascii="Arial" w:hAnsi="Arial" w:cs="Arial"/>
          <w:sz w:val="24"/>
          <w:szCs w:val="24"/>
        </w:rPr>
        <w:t xml:space="preserve">se centra en un aspecto fundamental para el éxito </w:t>
      </w:r>
      <w:r w:rsidR="006C14C0">
        <w:rPr>
          <w:rFonts w:ascii="Arial" w:hAnsi="Arial" w:cs="Arial"/>
          <w:sz w:val="24"/>
          <w:szCs w:val="24"/>
        </w:rPr>
        <w:t xml:space="preserve">de los mecanismos alternativos: </w:t>
      </w:r>
      <w:r w:rsidR="006C14C0" w:rsidRPr="006C14C0">
        <w:rPr>
          <w:rFonts w:ascii="Arial" w:hAnsi="Arial" w:cs="Arial"/>
          <w:bCs/>
          <w:sz w:val="24"/>
          <w:szCs w:val="24"/>
        </w:rPr>
        <w:t>las personas facilitadoras</w:t>
      </w:r>
      <w:r w:rsidR="006C14C0" w:rsidRPr="006C14C0">
        <w:rPr>
          <w:rFonts w:ascii="Arial" w:hAnsi="Arial" w:cs="Arial"/>
          <w:sz w:val="24"/>
          <w:szCs w:val="24"/>
        </w:rPr>
        <w:t xml:space="preserve">. Este capítulo define las </w:t>
      </w:r>
      <w:r w:rsidR="006C14C0" w:rsidRPr="006C14C0">
        <w:rPr>
          <w:rFonts w:ascii="Arial" w:hAnsi="Arial" w:cs="Arial"/>
          <w:bCs/>
          <w:sz w:val="24"/>
          <w:szCs w:val="24"/>
        </w:rPr>
        <w:t>cualificaciones, requisitos y funciones de los facilitadores</w:t>
      </w:r>
      <w:r w:rsidR="006C14C0" w:rsidRPr="006C14C0">
        <w:rPr>
          <w:rFonts w:ascii="Arial" w:hAnsi="Arial" w:cs="Arial"/>
          <w:sz w:val="24"/>
          <w:szCs w:val="24"/>
        </w:rPr>
        <w:t>. Establece los estándares mínimos que deben cumplir estas personas para poder ejercer como facilitadores, garantizando así la calidad y la imparcialidad de los procesos.</w:t>
      </w:r>
      <w:r w:rsidR="006C14C0">
        <w:rPr>
          <w:rFonts w:ascii="Arial" w:hAnsi="Arial" w:cs="Arial"/>
          <w:sz w:val="24"/>
          <w:szCs w:val="24"/>
        </w:rPr>
        <w:t xml:space="preserve"> En suma, este Capítulo </w:t>
      </w:r>
      <w:r w:rsidR="006C14C0" w:rsidRPr="006C14C0">
        <w:rPr>
          <w:rFonts w:ascii="Arial" w:hAnsi="Arial" w:cs="Arial"/>
          <w:sz w:val="24"/>
          <w:szCs w:val="24"/>
        </w:rPr>
        <w:t xml:space="preserve">se enfoca en garantizar que las personas que faciliten los procesos de </w:t>
      </w:r>
      <w:r w:rsidR="006C14C0">
        <w:rPr>
          <w:rFonts w:ascii="Arial" w:hAnsi="Arial" w:cs="Arial"/>
          <w:sz w:val="24"/>
          <w:szCs w:val="24"/>
        </w:rPr>
        <w:t>los MASC en el Estado,</w:t>
      </w:r>
      <w:r w:rsidR="006C14C0" w:rsidRPr="006C14C0">
        <w:rPr>
          <w:rFonts w:ascii="Arial" w:hAnsi="Arial" w:cs="Arial"/>
          <w:sz w:val="24"/>
          <w:szCs w:val="24"/>
        </w:rPr>
        <w:t xml:space="preserve"> cuenten con la formación, experiencia y ética necesarias para desempeñar esta f</w:t>
      </w:r>
      <w:r w:rsidR="006C14C0">
        <w:rPr>
          <w:rFonts w:ascii="Arial" w:hAnsi="Arial" w:cs="Arial"/>
          <w:sz w:val="24"/>
          <w:szCs w:val="24"/>
        </w:rPr>
        <w:t xml:space="preserve">unción de manera efectiva, lo cual </w:t>
      </w:r>
      <w:r w:rsidR="006C14C0" w:rsidRPr="006C14C0">
        <w:rPr>
          <w:rFonts w:ascii="Arial" w:hAnsi="Arial" w:cs="Arial"/>
          <w:sz w:val="24"/>
          <w:szCs w:val="24"/>
        </w:rPr>
        <w:t>contribuye a fortalecer la confianza en los mecanismos alternativos y a garantizar su éxito.</w:t>
      </w:r>
    </w:p>
    <w:p w:rsidR="00EF0D93" w:rsidRDefault="00EF0D93" w:rsidP="005B6BCC">
      <w:pPr>
        <w:spacing w:after="0" w:line="360" w:lineRule="auto"/>
        <w:ind w:firstLine="708"/>
        <w:jc w:val="both"/>
        <w:rPr>
          <w:rFonts w:ascii="Arial" w:hAnsi="Arial" w:cs="Arial"/>
          <w:sz w:val="24"/>
          <w:szCs w:val="24"/>
        </w:rPr>
      </w:pPr>
    </w:p>
    <w:p w:rsidR="006C14C0" w:rsidRPr="006C14C0" w:rsidRDefault="006C14C0" w:rsidP="006C14C0">
      <w:pPr>
        <w:spacing w:after="0" w:line="360" w:lineRule="auto"/>
        <w:ind w:firstLine="708"/>
        <w:jc w:val="both"/>
        <w:rPr>
          <w:rFonts w:ascii="Arial" w:hAnsi="Arial" w:cs="Arial"/>
          <w:sz w:val="24"/>
          <w:szCs w:val="24"/>
          <w:lang w:val="es-MX"/>
        </w:rPr>
      </w:pPr>
      <w:r>
        <w:rPr>
          <w:rFonts w:ascii="Arial" w:hAnsi="Arial" w:cs="Arial"/>
          <w:sz w:val="24"/>
          <w:szCs w:val="24"/>
          <w:lang w:val="es-MX"/>
        </w:rPr>
        <w:t>Por su parte, e</w:t>
      </w:r>
      <w:r w:rsidRPr="006C14C0">
        <w:rPr>
          <w:rFonts w:ascii="Arial" w:hAnsi="Arial" w:cs="Arial"/>
          <w:sz w:val="24"/>
          <w:szCs w:val="24"/>
          <w:lang w:val="es-MX"/>
        </w:rPr>
        <w:t xml:space="preserve">l </w:t>
      </w:r>
      <w:r>
        <w:rPr>
          <w:rFonts w:ascii="Arial" w:hAnsi="Arial" w:cs="Arial"/>
          <w:bCs/>
          <w:sz w:val="24"/>
          <w:szCs w:val="24"/>
          <w:lang w:val="es-MX"/>
        </w:rPr>
        <w:t>Capítulo IV</w:t>
      </w:r>
      <w:r w:rsidRPr="006C14C0">
        <w:rPr>
          <w:rFonts w:ascii="Arial" w:hAnsi="Arial" w:cs="Arial"/>
          <w:bCs/>
          <w:sz w:val="24"/>
          <w:szCs w:val="24"/>
          <w:lang w:val="es-MX"/>
        </w:rPr>
        <w:t>,</w:t>
      </w:r>
      <w:r>
        <w:rPr>
          <w:rFonts w:ascii="Arial" w:hAnsi="Arial" w:cs="Arial"/>
          <w:b/>
          <w:bCs/>
          <w:sz w:val="24"/>
          <w:szCs w:val="24"/>
          <w:lang w:val="es-MX"/>
        </w:rPr>
        <w:t xml:space="preserve"> </w:t>
      </w:r>
      <w:r w:rsidRPr="006C14C0">
        <w:rPr>
          <w:rFonts w:ascii="Arial" w:hAnsi="Arial" w:cs="Arial"/>
          <w:sz w:val="24"/>
          <w:szCs w:val="24"/>
          <w:lang w:val="es-MX"/>
        </w:rPr>
        <w:t xml:space="preserve">se centra en la creación y funcionamiento de un </w:t>
      </w:r>
      <w:r w:rsidRPr="006C14C0">
        <w:rPr>
          <w:rFonts w:ascii="Arial" w:hAnsi="Arial" w:cs="Arial"/>
          <w:bCs/>
          <w:sz w:val="24"/>
          <w:szCs w:val="24"/>
          <w:lang w:val="es-MX"/>
        </w:rPr>
        <w:t>registro estatal de facilitadores</w:t>
      </w:r>
      <w:r>
        <w:rPr>
          <w:rFonts w:ascii="Arial" w:hAnsi="Arial" w:cs="Arial"/>
          <w:sz w:val="24"/>
          <w:szCs w:val="24"/>
          <w:lang w:val="es-MX"/>
        </w:rPr>
        <w:t xml:space="preserve"> y </w:t>
      </w:r>
      <w:r w:rsidRPr="006C14C0">
        <w:rPr>
          <w:rFonts w:ascii="Arial" w:hAnsi="Arial" w:cs="Arial"/>
          <w:bCs/>
          <w:sz w:val="24"/>
          <w:szCs w:val="24"/>
          <w:lang w:val="es-MX"/>
        </w:rPr>
        <w:t xml:space="preserve">de los procesos </w:t>
      </w:r>
      <w:r>
        <w:rPr>
          <w:rFonts w:ascii="Arial" w:hAnsi="Arial" w:cs="Arial"/>
          <w:bCs/>
          <w:sz w:val="24"/>
          <w:szCs w:val="24"/>
          <w:lang w:val="es-MX"/>
        </w:rPr>
        <w:t>de los MASC que se lleven a cabo en el territorio Estatal</w:t>
      </w:r>
      <w:r w:rsidRPr="006C14C0">
        <w:rPr>
          <w:rFonts w:ascii="Arial" w:hAnsi="Arial" w:cs="Arial"/>
          <w:sz w:val="24"/>
          <w:szCs w:val="24"/>
          <w:lang w:val="es-MX"/>
        </w:rPr>
        <w:t xml:space="preserve">. Además, establece la obligatoriedad de contar con una </w:t>
      </w:r>
      <w:r w:rsidRPr="006C14C0">
        <w:rPr>
          <w:rFonts w:ascii="Arial" w:hAnsi="Arial" w:cs="Arial"/>
          <w:bCs/>
          <w:sz w:val="24"/>
          <w:szCs w:val="24"/>
          <w:lang w:val="es-MX"/>
        </w:rPr>
        <w:t>base de datos</w:t>
      </w:r>
      <w:r w:rsidRPr="006C14C0">
        <w:rPr>
          <w:rFonts w:ascii="Arial" w:hAnsi="Arial" w:cs="Arial"/>
          <w:b/>
          <w:bCs/>
          <w:sz w:val="24"/>
          <w:szCs w:val="24"/>
          <w:lang w:val="es-MX"/>
        </w:rPr>
        <w:t xml:space="preserve"> </w:t>
      </w:r>
      <w:r w:rsidRPr="006C14C0">
        <w:rPr>
          <w:rFonts w:ascii="Arial" w:hAnsi="Arial" w:cs="Arial"/>
          <w:sz w:val="24"/>
          <w:szCs w:val="24"/>
          <w:lang w:val="es-MX"/>
        </w:rPr>
        <w:t>que integre y sistematice toda esta información.</w:t>
      </w:r>
    </w:p>
    <w:p w:rsidR="00EF0D93" w:rsidRDefault="00EF0D93" w:rsidP="005B6BCC">
      <w:pPr>
        <w:spacing w:after="0" w:line="360" w:lineRule="auto"/>
        <w:ind w:firstLine="708"/>
        <w:jc w:val="both"/>
        <w:rPr>
          <w:rFonts w:ascii="Arial" w:hAnsi="Arial" w:cs="Arial"/>
          <w:sz w:val="24"/>
          <w:szCs w:val="24"/>
        </w:rPr>
      </w:pPr>
    </w:p>
    <w:p w:rsidR="00D62E9A" w:rsidRDefault="00D62E9A" w:rsidP="00D62E9A">
      <w:pPr>
        <w:spacing w:after="0" w:line="360" w:lineRule="auto"/>
        <w:ind w:firstLine="708"/>
        <w:jc w:val="both"/>
        <w:rPr>
          <w:rFonts w:ascii="Arial" w:hAnsi="Arial" w:cs="Arial"/>
          <w:sz w:val="24"/>
          <w:szCs w:val="24"/>
          <w:lang w:val="es-MX"/>
        </w:rPr>
      </w:pPr>
      <w:r w:rsidRPr="00D62E9A">
        <w:rPr>
          <w:rFonts w:ascii="Arial" w:hAnsi="Arial" w:cs="Arial"/>
          <w:sz w:val="24"/>
          <w:szCs w:val="24"/>
          <w:lang w:val="es-MX"/>
        </w:rPr>
        <w:t xml:space="preserve">El </w:t>
      </w:r>
      <w:r w:rsidRPr="00D62E9A">
        <w:rPr>
          <w:rFonts w:ascii="Arial" w:hAnsi="Arial" w:cs="Arial"/>
          <w:bCs/>
          <w:sz w:val="24"/>
          <w:szCs w:val="24"/>
          <w:lang w:val="es-MX"/>
        </w:rPr>
        <w:t>Capítulo V “De las Partes”</w:t>
      </w:r>
      <w:r>
        <w:rPr>
          <w:rFonts w:ascii="Arial" w:hAnsi="Arial" w:cs="Arial"/>
          <w:b/>
          <w:bCs/>
          <w:sz w:val="24"/>
          <w:szCs w:val="24"/>
          <w:lang w:val="es-MX"/>
        </w:rPr>
        <w:t xml:space="preserve"> </w:t>
      </w:r>
      <w:r w:rsidRPr="00D62E9A">
        <w:rPr>
          <w:rFonts w:ascii="Arial" w:hAnsi="Arial" w:cs="Arial"/>
          <w:sz w:val="24"/>
          <w:szCs w:val="24"/>
          <w:lang w:val="es-MX"/>
        </w:rPr>
        <w:t xml:space="preserve">se centra en definir y regular la participación de las </w:t>
      </w:r>
      <w:r w:rsidRPr="00D62E9A">
        <w:rPr>
          <w:rFonts w:ascii="Arial" w:hAnsi="Arial" w:cs="Arial"/>
          <w:bCs/>
          <w:sz w:val="24"/>
          <w:szCs w:val="24"/>
          <w:lang w:val="es-MX"/>
        </w:rPr>
        <w:t>partes</w:t>
      </w:r>
      <w:r>
        <w:rPr>
          <w:rFonts w:ascii="Arial" w:hAnsi="Arial" w:cs="Arial"/>
          <w:sz w:val="24"/>
          <w:szCs w:val="24"/>
          <w:lang w:val="es-MX"/>
        </w:rPr>
        <w:t xml:space="preserve"> en los MASC, así como los </w:t>
      </w:r>
      <w:r w:rsidRPr="00D62E9A">
        <w:rPr>
          <w:rFonts w:ascii="Arial" w:hAnsi="Arial" w:cs="Arial"/>
          <w:sz w:val="24"/>
          <w:szCs w:val="24"/>
          <w:lang w:val="es-MX"/>
        </w:rPr>
        <w:t xml:space="preserve">requisitos para que una persona pueda participar como parte en un proceso de este tipo. </w:t>
      </w:r>
      <w:r>
        <w:rPr>
          <w:rFonts w:ascii="Arial" w:hAnsi="Arial" w:cs="Arial"/>
          <w:sz w:val="24"/>
          <w:szCs w:val="24"/>
          <w:lang w:val="es-MX"/>
        </w:rPr>
        <w:t xml:space="preserve">Además, se </w:t>
      </w:r>
      <w:r w:rsidRPr="00D62E9A">
        <w:rPr>
          <w:rFonts w:ascii="Arial" w:hAnsi="Arial" w:cs="Arial"/>
          <w:sz w:val="24"/>
          <w:szCs w:val="24"/>
          <w:lang w:val="es-MX"/>
        </w:rPr>
        <w:t>establece</w:t>
      </w:r>
      <w:r>
        <w:rPr>
          <w:rFonts w:ascii="Arial" w:hAnsi="Arial" w:cs="Arial"/>
          <w:sz w:val="24"/>
          <w:szCs w:val="24"/>
          <w:lang w:val="es-MX"/>
        </w:rPr>
        <w:t>n</w:t>
      </w:r>
      <w:r w:rsidRPr="00D62E9A">
        <w:rPr>
          <w:rFonts w:ascii="Arial" w:hAnsi="Arial" w:cs="Arial"/>
          <w:sz w:val="24"/>
          <w:szCs w:val="24"/>
          <w:lang w:val="es-MX"/>
        </w:rPr>
        <w:t xml:space="preserve"> los derechos, obligaciones y responsabilidades de quienes participan en estos procedimientos.</w:t>
      </w:r>
    </w:p>
    <w:p w:rsidR="00D62E9A" w:rsidRPr="00D62E9A" w:rsidRDefault="00D62E9A" w:rsidP="00D62E9A">
      <w:pPr>
        <w:spacing w:after="0" w:line="360" w:lineRule="auto"/>
        <w:ind w:firstLine="708"/>
        <w:jc w:val="both"/>
        <w:rPr>
          <w:rFonts w:ascii="Arial" w:hAnsi="Arial" w:cs="Arial"/>
          <w:sz w:val="24"/>
          <w:szCs w:val="24"/>
          <w:lang w:val="es-MX"/>
        </w:rPr>
      </w:pPr>
    </w:p>
    <w:p w:rsidR="00D62E9A" w:rsidRPr="00D62E9A" w:rsidRDefault="00D62E9A" w:rsidP="00D62E9A">
      <w:pPr>
        <w:tabs>
          <w:tab w:val="num" w:pos="720"/>
        </w:tabs>
        <w:spacing w:after="0" w:line="360" w:lineRule="auto"/>
        <w:ind w:firstLine="708"/>
        <w:jc w:val="both"/>
        <w:rPr>
          <w:rFonts w:ascii="Arial" w:hAnsi="Arial" w:cs="Arial"/>
          <w:sz w:val="24"/>
          <w:szCs w:val="24"/>
          <w:lang w:val="es-MX"/>
        </w:rPr>
      </w:pPr>
      <w:r>
        <w:rPr>
          <w:rFonts w:ascii="Arial" w:hAnsi="Arial" w:cs="Arial"/>
          <w:sz w:val="24"/>
          <w:szCs w:val="24"/>
        </w:rPr>
        <w:t>Aunado a lo anterior, el Capítulo VI, se titula “</w:t>
      </w:r>
      <w:r w:rsidRPr="00D62E9A">
        <w:rPr>
          <w:rFonts w:ascii="Arial" w:hAnsi="Arial" w:cs="Arial"/>
          <w:sz w:val="24"/>
          <w:szCs w:val="24"/>
        </w:rPr>
        <w:t>De la Tramitación de los Mecanismos Alternativos de Solución de Controversias</w:t>
      </w:r>
      <w:r>
        <w:rPr>
          <w:rFonts w:ascii="Arial" w:hAnsi="Arial" w:cs="Arial"/>
          <w:sz w:val="24"/>
          <w:szCs w:val="24"/>
        </w:rPr>
        <w:t xml:space="preserve">”, </w:t>
      </w:r>
      <w:r w:rsidRPr="00D62E9A">
        <w:rPr>
          <w:rFonts w:ascii="Arial" w:hAnsi="Arial" w:cs="Arial"/>
          <w:sz w:val="24"/>
          <w:szCs w:val="24"/>
          <w:lang w:val="es-MX"/>
        </w:rPr>
        <w:t>proporciona un marco general para la conducción de los procesos de MASC</w:t>
      </w:r>
      <w:r>
        <w:rPr>
          <w:rFonts w:ascii="Arial" w:hAnsi="Arial" w:cs="Arial"/>
          <w:sz w:val="24"/>
          <w:szCs w:val="24"/>
          <w:lang w:val="es-MX"/>
        </w:rPr>
        <w:t xml:space="preserve"> en el Estado, estableciendo las </w:t>
      </w:r>
      <w:r w:rsidRPr="00D62E9A">
        <w:rPr>
          <w:rFonts w:ascii="Arial" w:hAnsi="Arial" w:cs="Arial"/>
          <w:bCs/>
          <w:sz w:val="24"/>
          <w:szCs w:val="24"/>
          <w:lang w:val="es-MX"/>
        </w:rPr>
        <w:t xml:space="preserve">etapas del proceso, los requisitos formales, los principios rectores, las facultades del facilitador y la terminación del proceso. </w:t>
      </w:r>
      <w:r>
        <w:rPr>
          <w:rFonts w:ascii="Arial" w:hAnsi="Arial" w:cs="Arial"/>
          <w:bCs/>
          <w:sz w:val="24"/>
          <w:szCs w:val="24"/>
          <w:lang w:val="es-MX"/>
        </w:rPr>
        <w:t xml:space="preserve">La importancia de este capítulo radica básicamente en que </w:t>
      </w:r>
      <w:r w:rsidRPr="00D62E9A">
        <w:rPr>
          <w:rFonts w:ascii="Arial" w:hAnsi="Arial" w:cs="Arial"/>
          <w:bCs/>
          <w:sz w:val="24"/>
          <w:szCs w:val="24"/>
        </w:rPr>
        <w:t>brinda un manual de procedimiento</w:t>
      </w:r>
      <w:r>
        <w:rPr>
          <w:rFonts w:ascii="Arial" w:hAnsi="Arial" w:cs="Arial"/>
          <w:bCs/>
          <w:sz w:val="24"/>
          <w:szCs w:val="24"/>
        </w:rPr>
        <w:t xml:space="preserve"> para la</w:t>
      </w:r>
      <w:r w:rsidRPr="00D62E9A">
        <w:rPr>
          <w:rFonts w:ascii="Arial" w:hAnsi="Arial" w:cs="Arial"/>
          <w:bCs/>
          <w:sz w:val="24"/>
          <w:szCs w:val="24"/>
        </w:rPr>
        <w:t>s</w:t>
      </w:r>
      <w:r>
        <w:rPr>
          <w:rFonts w:ascii="Arial" w:hAnsi="Arial" w:cs="Arial"/>
          <w:bCs/>
          <w:sz w:val="24"/>
          <w:szCs w:val="24"/>
        </w:rPr>
        <w:t xml:space="preserve"> personas facilitadora</w:t>
      </w:r>
      <w:r w:rsidRPr="00D62E9A">
        <w:rPr>
          <w:rFonts w:ascii="Arial" w:hAnsi="Arial" w:cs="Arial"/>
          <w:bCs/>
          <w:sz w:val="24"/>
          <w:szCs w:val="24"/>
        </w:rPr>
        <w:t>s y las partes involucradas en los procesos de MASC</w:t>
      </w:r>
      <w:r w:rsidR="006E2916">
        <w:rPr>
          <w:rFonts w:ascii="Arial" w:hAnsi="Arial" w:cs="Arial"/>
          <w:bCs/>
          <w:sz w:val="24"/>
          <w:szCs w:val="24"/>
        </w:rPr>
        <w:t>,</w:t>
      </w:r>
      <w:r w:rsidRPr="00D62E9A">
        <w:rPr>
          <w:rFonts w:ascii="Arial" w:hAnsi="Arial" w:cs="Arial"/>
          <w:bCs/>
          <w:sz w:val="24"/>
          <w:szCs w:val="24"/>
        </w:rPr>
        <w:t xml:space="preserve"> garantiza</w:t>
      </w:r>
      <w:r w:rsidR="006E2916">
        <w:rPr>
          <w:rFonts w:ascii="Arial" w:hAnsi="Arial" w:cs="Arial"/>
          <w:bCs/>
          <w:sz w:val="24"/>
          <w:szCs w:val="24"/>
        </w:rPr>
        <w:t>ndo</w:t>
      </w:r>
      <w:r w:rsidRPr="00D62E9A">
        <w:rPr>
          <w:rFonts w:ascii="Arial" w:hAnsi="Arial" w:cs="Arial"/>
          <w:bCs/>
          <w:sz w:val="24"/>
          <w:szCs w:val="24"/>
        </w:rPr>
        <w:t xml:space="preserve"> que los procesos se desarrollen de manera ordenada y eficiente.</w:t>
      </w:r>
    </w:p>
    <w:p w:rsidR="00D62E9A" w:rsidRDefault="00D62E9A" w:rsidP="005B6BCC">
      <w:pPr>
        <w:spacing w:after="0" w:line="360" w:lineRule="auto"/>
        <w:ind w:firstLine="708"/>
        <w:jc w:val="both"/>
        <w:rPr>
          <w:rFonts w:ascii="Arial" w:hAnsi="Arial" w:cs="Arial"/>
          <w:sz w:val="24"/>
          <w:szCs w:val="24"/>
        </w:rPr>
      </w:pPr>
    </w:p>
    <w:p w:rsidR="00D62E9A" w:rsidRDefault="006E2916" w:rsidP="006E2916">
      <w:pPr>
        <w:spacing w:after="0" w:line="360" w:lineRule="auto"/>
        <w:ind w:firstLine="708"/>
        <w:jc w:val="both"/>
        <w:rPr>
          <w:rFonts w:ascii="Arial" w:hAnsi="Arial" w:cs="Arial"/>
          <w:sz w:val="24"/>
          <w:szCs w:val="24"/>
          <w:lang w:val="es-MX"/>
        </w:rPr>
      </w:pPr>
      <w:r>
        <w:rPr>
          <w:rFonts w:ascii="Arial" w:hAnsi="Arial" w:cs="Arial"/>
          <w:sz w:val="24"/>
          <w:szCs w:val="24"/>
        </w:rPr>
        <w:t>Por su parte</w:t>
      </w:r>
      <w:r w:rsidRPr="006E2916">
        <w:rPr>
          <w:rFonts w:ascii="Arial" w:hAnsi="Arial" w:cs="Arial"/>
          <w:sz w:val="24"/>
          <w:szCs w:val="24"/>
        </w:rPr>
        <w:t xml:space="preserve">, </w:t>
      </w:r>
      <w:r w:rsidRPr="006E2916">
        <w:rPr>
          <w:rFonts w:ascii="Arial" w:hAnsi="Arial" w:cs="Arial"/>
          <w:sz w:val="24"/>
          <w:szCs w:val="24"/>
          <w:lang w:val="es-MX"/>
        </w:rPr>
        <w:t>el Capítulo</w:t>
      </w:r>
      <w:r>
        <w:rPr>
          <w:rFonts w:ascii="Arial" w:hAnsi="Arial" w:cs="Arial"/>
          <w:sz w:val="24"/>
          <w:szCs w:val="24"/>
          <w:lang w:val="es-MX"/>
        </w:rPr>
        <w:t xml:space="preserve"> VII se centra en el Convenio y,</w:t>
      </w:r>
      <w:r w:rsidRPr="006E2916">
        <w:rPr>
          <w:rFonts w:ascii="Arial" w:hAnsi="Arial" w:cs="Arial"/>
          <w:sz w:val="24"/>
          <w:szCs w:val="24"/>
          <w:lang w:val="es-MX"/>
        </w:rPr>
        <w:t xml:space="preserve"> es fundamental </w:t>
      </w:r>
      <w:r>
        <w:rPr>
          <w:rFonts w:ascii="Arial" w:hAnsi="Arial" w:cs="Arial"/>
          <w:sz w:val="24"/>
          <w:szCs w:val="24"/>
          <w:lang w:val="es-MX"/>
        </w:rPr>
        <w:t>toda vez que este</w:t>
      </w:r>
      <w:r w:rsidRPr="006E2916">
        <w:rPr>
          <w:rFonts w:ascii="Arial" w:hAnsi="Arial" w:cs="Arial"/>
          <w:sz w:val="24"/>
          <w:szCs w:val="24"/>
          <w:lang w:val="es-MX"/>
        </w:rPr>
        <w:t xml:space="preserve"> es el instrumento jurídico que materializa los acuerdos alcanzados en los procesos de MASC,</w:t>
      </w:r>
      <w:r>
        <w:rPr>
          <w:rFonts w:ascii="Arial" w:hAnsi="Arial" w:cs="Arial"/>
          <w:sz w:val="24"/>
          <w:szCs w:val="24"/>
          <w:lang w:val="es-MX"/>
        </w:rPr>
        <w:t xml:space="preserve"> </w:t>
      </w:r>
      <w:r w:rsidRPr="006E2916">
        <w:rPr>
          <w:rFonts w:ascii="Arial" w:hAnsi="Arial" w:cs="Arial"/>
          <w:sz w:val="24"/>
          <w:szCs w:val="24"/>
          <w:lang w:val="es-MX"/>
        </w:rPr>
        <w:t xml:space="preserve">y representa la solución pacífica y consensuada a </w:t>
      </w:r>
      <w:r>
        <w:rPr>
          <w:rFonts w:ascii="Arial" w:hAnsi="Arial" w:cs="Arial"/>
          <w:sz w:val="24"/>
          <w:szCs w:val="24"/>
          <w:lang w:val="es-MX"/>
        </w:rPr>
        <w:t>la</w:t>
      </w:r>
      <w:r w:rsidRPr="006E2916">
        <w:rPr>
          <w:rFonts w:ascii="Arial" w:hAnsi="Arial" w:cs="Arial"/>
          <w:sz w:val="24"/>
          <w:szCs w:val="24"/>
          <w:lang w:val="es-MX"/>
        </w:rPr>
        <w:t xml:space="preserve"> controversia</w:t>
      </w:r>
      <w:r>
        <w:rPr>
          <w:rFonts w:ascii="Arial" w:hAnsi="Arial" w:cs="Arial"/>
          <w:sz w:val="24"/>
          <w:szCs w:val="24"/>
          <w:lang w:val="es-MX"/>
        </w:rPr>
        <w:t xml:space="preserve"> planteada</w:t>
      </w:r>
      <w:r w:rsidRPr="006E2916">
        <w:rPr>
          <w:rFonts w:ascii="Arial" w:hAnsi="Arial" w:cs="Arial"/>
          <w:sz w:val="24"/>
          <w:szCs w:val="24"/>
          <w:lang w:val="es-MX"/>
        </w:rPr>
        <w:t>. Al establecer los requisitos y efectos jurídicos del convenio, se garantiza la seguridad jurídica de las partes y se fomenta el cumplimiento de los acuerdos alcanzados.</w:t>
      </w:r>
    </w:p>
    <w:p w:rsidR="006E2916" w:rsidRDefault="006E2916" w:rsidP="006E2916">
      <w:pPr>
        <w:spacing w:after="0" w:line="360" w:lineRule="auto"/>
        <w:ind w:firstLine="708"/>
        <w:jc w:val="both"/>
        <w:rPr>
          <w:rFonts w:ascii="Arial" w:hAnsi="Arial" w:cs="Arial"/>
          <w:sz w:val="24"/>
          <w:szCs w:val="24"/>
          <w:lang w:val="es-MX"/>
        </w:rPr>
      </w:pPr>
    </w:p>
    <w:p w:rsidR="006E2916" w:rsidRDefault="006E2916" w:rsidP="006E2916">
      <w:pPr>
        <w:spacing w:after="0" w:line="360" w:lineRule="auto"/>
        <w:ind w:firstLine="708"/>
        <w:jc w:val="both"/>
        <w:rPr>
          <w:rFonts w:ascii="Arial" w:hAnsi="Arial" w:cs="Arial"/>
          <w:sz w:val="24"/>
          <w:szCs w:val="24"/>
          <w:lang w:val="es-MX"/>
        </w:rPr>
      </w:pPr>
      <w:r>
        <w:rPr>
          <w:rFonts w:ascii="Arial" w:hAnsi="Arial" w:cs="Arial"/>
          <w:sz w:val="24"/>
          <w:szCs w:val="24"/>
          <w:lang w:val="es-MX"/>
        </w:rPr>
        <w:t>Por último, en el Capítulo VIII</w:t>
      </w:r>
      <w:r w:rsidR="00897EB8">
        <w:rPr>
          <w:rFonts w:ascii="Arial" w:hAnsi="Arial" w:cs="Arial"/>
          <w:sz w:val="24"/>
          <w:szCs w:val="24"/>
          <w:lang w:val="es-MX"/>
        </w:rPr>
        <w:t xml:space="preserve"> </w:t>
      </w:r>
      <w:r>
        <w:rPr>
          <w:rFonts w:ascii="Arial" w:hAnsi="Arial" w:cs="Arial"/>
          <w:sz w:val="24"/>
          <w:szCs w:val="24"/>
          <w:lang w:val="es-MX"/>
        </w:rPr>
        <w:t xml:space="preserve">de esta Ley, se plantea </w:t>
      </w:r>
      <w:r>
        <w:rPr>
          <w:rFonts w:ascii="Arial" w:hAnsi="Arial" w:cs="Arial"/>
          <w:sz w:val="24"/>
          <w:szCs w:val="24"/>
        </w:rPr>
        <w:t>la regulación</w:t>
      </w:r>
      <w:r w:rsidRPr="006E2916">
        <w:rPr>
          <w:rFonts w:ascii="Arial" w:hAnsi="Arial" w:cs="Arial"/>
          <w:sz w:val="24"/>
          <w:szCs w:val="24"/>
        </w:rPr>
        <w:t xml:space="preserve"> los centros especializados en la administración de los mecanismos alternativos de solución de controver</w:t>
      </w:r>
      <w:r w:rsidR="00897EB8">
        <w:rPr>
          <w:rFonts w:ascii="Arial" w:hAnsi="Arial" w:cs="Arial"/>
          <w:sz w:val="24"/>
          <w:szCs w:val="24"/>
        </w:rPr>
        <w:t>sias en el ámbito administrativo, mismos que</w:t>
      </w:r>
      <w:r w:rsidRPr="006E2916">
        <w:rPr>
          <w:rFonts w:ascii="Arial" w:hAnsi="Arial" w:cs="Arial"/>
          <w:sz w:val="24"/>
          <w:szCs w:val="24"/>
        </w:rPr>
        <w:t xml:space="preserve"> juegan un papel crucial en la implementación efectiva de los MASC en el sector</w:t>
      </w:r>
      <w:r>
        <w:rPr>
          <w:rFonts w:ascii="Arial" w:hAnsi="Arial" w:cs="Arial"/>
          <w:sz w:val="24"/>
          <w:szCs w:val="24"/>
        </w:rPr>
        <w:t xml:space="preserve"> público, </w:t>
      </w:r>
      <w:r w:rsidRPr="006E2916">
        <w:rPr>
          <w:rFonts w:ascii="Arial" w:hAnsi="Arial" w:cs="Arial"/>
          <w:sz w:val="24"/>
          <w:szCs w:val="24"/>
        </w:rPr>
        <w:t>contribuyendo así a fortalecer el Estado de derecho y a mejorar la eficiencia de la administración pública.</w:t>
      </w:r>
    </w:p>
    <w:p w:rsidR="006E2916" w:rsidRPr="006E2916" w:rsidRDefault="006E2916" w:rsidP="006E2916">
      <w:pPr>
        <w:spacing w:after="0" w:line="360" w:lineRule="auto"/>
        <w:ind w:firstLine="708"/>
        <w:jc w:val="both"/>
        <w:rPr>
          <w:rFonts w:ascii="Arial" w:hAnsi="Arial" w:cs="Arial"/>
          <w:sz w:val="24"/>
          <w:szCs w:val="24"/>
          <w:lang w:val="es-MX"/>
        </w:rPr>
      </w:pPr>
    </w:p>
    <w:p w:rsidR="009A4E3B" w:rsidRDefault="00533ADD" w:rsidP="005B6BCC">
      <w:pPr>
        <w:spacing w:after="0" w:line="360" w:lineRule="auto"/>
        <w:ind w:firstLine="708"/>
        <w:jc w:val="both"/>
        <w:rPr>
          <w:rFonts w:ascii="Arial" w:hAnsi="Arial" w:cs="Arial"/>
          <w:sz w:val="24"/>
          <w:szCs w:val="24"/>
        </w:rPr>
      </w:pPr>
      <w:r w:rsidRPr="003D5BA5">
        <w:rPr>
          <w:rFonts w:ascii="Arial" w:hAnsi="Arial" w:cs="Arial"/>
          <w:sz w:val="24"/>
          <w:szCs w:val="24"/>
        </w:rPr>
        <w:t>Por las razones expuestas,</w:t>
      </w:r>
      <w:r w:rsidR="00273F71" w:rsidRPr="003D5BA5">
        <w:rPr>
          <w:rFonts w:ascii="Arial" w:hAnsi="Arial" w:cs="Arial"/>
          <w:sz w:val="24"/>
          <w:szCs w:val="24"/>
        </w:rPr>
        <w:t xml:space="preserve"> en ejercicio de </w:t>
      </w:r>
      <w:r w:rsidRPr="003D5BA5">
        <w:rPr>
          <w:rFonts w:ascii="Arial" w:hAnsi="Arial" w:cs="Arial"/>
          <w:sz w:val="24"/>
          <w:szCs w:val="24"/>
        </w:rPr>
        <w:t>la facultad</w:t>
      </w:r>
      <w:r w:rsidR="000C4F88" w:rsidRPr="003D5BA5">
        <w:rPr>
          <w:rFonts w:ascii="Arial" w:hAnsi="Arial" w:cs="Arial"/>
          <w:sz w:val="24"/>
          <w:szCs w:val="24"/>
        </w:rPr>
        <w:t xml:space="preserve"> que nos confiere </w:t>
      </w:r>
      <w:r w:rsidRPr="003D5BA5">
        <w:rPr>
          <w:rFonts w:ascii="Arial" w:hAnsi="Arial" w:cs="Arial"/>
          <w:sz w:val="24"/>
          <w:szCs w:val="24"/>
        </w:rPr>
        <w:t>el artículo</w:t>
      </w:r>
      <w:r w:rsidR="00273F71" w:rsidRPr="003D5BA5">
        <w:rPr>
          <w:rFonts w:ascii="Arial" w:hAnsi="Arial" w:cs="Arial"/>
          <w:sz w:val="24"/>
          <w:szCs w:val="24"/>
        </w:rPr>
        <w:t xml:space="preserve"> 35, fracción I, de la Constitución </w:t>
      </w:r>
      <w:r w:rsidRPr="003D5BA5">
        <w:rPr>
          <w:rFonts w:ascii="Arial" w:hAnsi="Arial" w:cs="Arial"/>
          <w:sz w:val="24"/>
          <w:szCs w:val="24"/>
        </w:rPr>
        <w:t>P</w:t>
      </w:r>
      <w:r w:rsidR="00F05542" w:rsidRPr="003D5BA5">
        <w:rPr>
          <w:rFonts w:ascii="Arial" w:hAnsi="Arial" w:cs="Arial"/>
          <w:sz w:val="24"/>
          <w:szCs w:val="24"/>
        </w:rPr>
        <w:t>olítica</w:t>
      </w:r>
      <w:r w:rsidR="00273F71" w:rsidRPr="003D5BA5">
        <w:rPr>
          <w:rFonts w:ascii="Arial" w:hAnsi="Arial" w:cs="Arial"/>
          <w:sz w:val="24"/>
          <w:szCs w:val="24"/>
        </w:rPr>
        <w:t xml:space="preserve"> del Estado de Yucatán,</w:t>
      </w:r>
      <w:r w:rsidR="0053405B" w:rsidRPr="003D5BA5">
        <w:rPr>
          <w:rFonts w:ascii="Arial" w:hAnsi="Arial" w:cs="Arial"/>
          <w:sz w:val="24"/>
          <w:szCs w:val="24"/>
        </w:rPr>
        <w:t xml:space="preserve"> y atendiendo la responsabilidad política, social y cultura</w:t>
      </w:r>
      <w:r w:rsidR="00DB4E72">
        <w:rPr>
          <w:rFonts w:ascii="Arial" w:hAnsi="Arial" w:cs="Arial"/>
          <w:sz w:val="24"/>
          <w:szCs w:val="24"/>
        </w:rPr>
        <w:t>l</w:t>
      </w:r>
      <w:r w:rsidR="0053405B" w:rsidRPr="003D5BA5">
        <w:rPr>
          <w:rFonts w:ascii="Arial" w:hAnsi="Arial" w:cs="Arial"/>
          <w:sz w:val="24"/>
          <w:szCs w:val="24"/>
        </w:rPr>
        <w:t xml:space="preserve"> que tenemos con la población</w:t>
      </w:r>
      <w:r w:rsidR="00F6433C">
        <w:rPr>
          <w:rFonts w:ascii="Arial" w:hAnsi="Arial" w:cs="Arial"/>
          <w:sz w:val="24"/>
          <w:szCs w:val="24"/>
        </w:rPr>
        <w:t xml:space="preserve"> yucateca</w:t>
      </w:r>
      <w:r w:rsidR="0053405B" w:rsidRPr="003D5BA5">
        <w:rPr>
          <w:rFonts w:ascii="Arial" w:hAnsi="Arial" w:cs="Arial"/>
          <w:sz w:val="24"/>
          <w:szCs w:val="24"/>
        </w:rPr>
        <w:t>,</w:t>
      </w:r>
      <w:r w:rsidR="00273F71" w:rsidRPr="003D5BA5">
        <w:rPr>
          <w:rFonts w:ascii="Arial" w:hAnsi="Arial" w:cs="Arial"/>
          <w:sz w:val="24"/>
          <w:szCs w:val="24"/>
        </w:rPr>
        <w:t xml:space="preserve"> sometemos a su</w:t>
      </w:r>
      <w:r w:rsidR="00F05542" w:rsidRPr="003D5BA5">
        <w:rPr>
          <w:rFonts w:ascii="Arial" w:hAnsi="Arial" w:cs="Arial"/>
          <w:sz w:val="24"/>
          <w:szCs w:val="24"/>
        </w:rPr>
        <w:t xml:space="preserve"> </w:t>
      </w:r>
      <w:r w:rsidR="00B40AD1" w:rsidRPr="003D5BA5">
        <w:rPr>
          <w:rFonts w:ascii="Arial" w:hAnsi="Arial" w:cs="Arial"/>
          <w:sz w:val="24"/>
          <w:szCs w:val="24"/>
        </w:rPr>
        <w:t>c</w:t>
      </w:r>
      <w:r w:rsidR="00273F71" w:rsidRPr="003D5BA5">
        <w:rPr>
          <w:rFonts w:ascii="Arial" w:hAnsi="Arial" w:cs="Arial"/>
          <w:sz w:val="24"/>
          <w:szCs w:val="24"/>
        </w:rPr>
        <w:t>onsideración</w:t>
      </w:r>
      <w:r w:rsidRPr="003D5BA5">
        <w:rPr>
          <w:rFonts w:ascii="Arial" w:hAnsi="Arial" w:cs="Arial"/>
          <w:sz w:val="24"/>
          <w:szCs w:val="24"/>
        </w:rPr>
        <w:t xml:space="preserve">, la siguiente </w:t>
      </w:r>
      <w:r w:rsidR="000C4F88" w:rsidRPr="003D5BA5">
        <w:rPr>
          <w:rFonts w:ascii="Arial" w:hAnsi="Arial" w:cs="Arial"/>
          <w:sz w:val="24"/>
          <w:szCs w:val="24"/>
        </w:rPr>
        <w:t>i</w:t>
      </w:r>
      <w:r w:rsidRPr="003D5BA5">
        <w:rPr>
          <w:rFonts w:ascii="Arial" w:hAnsi="Arial" w:cs="Arial"/>
          <w:sz w:val="24"/>
          <w:szCs w:val="24"/>
        </w:rPr>
        <w:t xml:space="preserve">niciativa con </w:t>
      </w:r>
      <w:r w:rsidR="000C4F88" w:rsidRPr="003D5BA5">
        <w:rPr>
          <w:rFonts w:ascii="Arial" w:hAnsi="Arial" w:cs="Arial"/>
          <w:sz w:val="24"/>
          <w:szCs w:val="24"/>
        </w:rPr>
        <w:t>p</w:t>
      </w:r>
      <w:r w:rsidRPr="003D5BA5">
        <w:rPr>
          <w:rFonts w:ascii="Arial" w:hAnsi="Arial" w:cs="Arial"/>
          <w:sz w:val="24"/>
          <w:szCs w:val="24"/>
        </w:rPr>
        <w:t>royecto de:</w:t>
      </w:r>
    </w:p>
    <w:p w:rsidR="000813D0" w:rsidRDefault="000813D0" w:rsidP="005B6BCC">
      <w:pPr>
        <w:spacing w:after="0" w:line="360" w:lineRule="auto"/>
        <w:ind w:firstLine="708"/>
        <w:jc w:val="both"/>
        <w:rPr>
          <w:rFonts w:ascii="Arial" w:hAnsi="Arial" w:cs="Arial"/>
          <w:sz w:val="24"/>
          <w:szCs w:val="24"/>
        </w:rPr>
      </w:pPr>
    </w:p>
    <w:p w:rsidR="00B70C2A" w:rsidRPr="003D5BA5" w:rsidRDefault="00B70C2A" w:rsidP="007C377C">
      <w:pPr>
        <w:spacing w:after="0" w:line="240" w:lineRule="auto"/>
        <w:jc w:val="both"/>
        <w:rPr>
          <w:rFonts w:ascii="Arial" w:hAnsi="Arial" w:cs="Arial"/>
        </w:rPr>
      </w:pPr>
    </w:p>
    <w:p w:rsidR="00273F71" w:rsidRPr="003D5BA5" w:rsidRDefault="0002713B" w:rsidP="003F33F6">
      <w:pPr>
        <w:spacing w:after="0" w:line="240" w:lineRule="auto"/>
        <w:jc w:val="center"/>
        <w:rPr>
          <w:rFonts w:ascii="Arial" w:hAnsi="Arial" w:cs="Arial"/>
          <w:sz w:val="24"/>
          <w:szCs w:val="24"/>
        </w:rPr>
      </w:pPr>
      <w:r w:rsidRPr="003D5BA5">
        <w:rPr>
          <w:rFonts w:ascii="Arial" w:hAnsi="Arial" w:cs="Arial"/>
          <w:b/>
        </w:rPr>
        <w:br w:type="column"/>
      </w:r>
    </w:p>
    <w:p w:rsidR="00777E11" w:rsidRDefault="009A4E3B" w:rsidP="007C377C">
      <w:pPr>
        <w:spacing w:after="0" w:line="360" w:lineRule="auto"/>
        <w:jc w:val="center"/>
        <w:rPr>
          <w:rFonts w:ascii="Arial" w:hAnsi="Arial" w:cs="Arial"/>
          <w:b/>
          <w:sz w:val="24"/>
          <w:szCs w:val="24"/>
        </w:rPr>
      </w:pPr>
      <w:r>
        <w:rPr>
          <w:rFonts w:ascii="Arial" w:hAnsi="Arial" w:cs="Arial"/>
          <w:b/>
          <w:sz w:val="24"/>
          <w:szCs w:val="24"/>
        </w:rPr>
        <w:t xml:space="preserve">D E C R E T O </w:t>
      </w:r>
    </w:p>
    <w:p w:rsidR="009A4E3B" w:rsidRDefault="009A4E3B" w:rsidP="009A4E3B">
      <w:pPr>
        <w:spacing w:after="0" w:line="240" w:lineRule="auto"/>
        <w:jc w:val="both"/>
        <w:rPr>
          <w:rFonts w:ascii="Arial" w:hAnsi="Arial" w:cs="Arial"/>
          <w:b/>
        </w:rPr>
      </w:pPr>
    </w:p>
    <w:p w:rsidR="009A4E3B" w:rsidRPr="00D32E00" w:rsidRDefault="009A4E3B" w:rsidP="009A4E3B">
      <w:pPr>
        <w:spacing w:after="0"/>
        <w:jc w:val="both"/>
        <w:rPr>
          <w:rFonts w:ascii="Arial" w:hAnsi="Arial" w:cs="Arial"/>
          <w:bCs/>
        </w:rPr>
      </w:pPr>
      <w:r w:rsidRPr="00D32E00">
        <w:rPr>
          <w:rFonts w:ascii="Arial" w:hAnsi="Arial" w:cs="Arial"/>
          <w:b/>
        </w:rPr>
        <w:t xml:space="preserve">Artículo único. </w:t>
      </w:r>
      <w:r w:rsidRPr="00D32E00">
        <w:rPr>
          <w:rFonts w:ascii="Arial" w:hAnsi="Arial" w:cs="Arial"/>
          <w:bCs/>
        </w:rPr>
        <w:t>Se expide la Ley</w:t>
      </w:r>
      <w:r w:rsidR="003D7F2D">
        <w:rPr>
          <w:rFonts w:ascii="Arial" w:hAnsi="Arial" w:cs="Arial"/>
          <w:bCs/>
        </w:rPr>
        <w:t xml:space="preserve"> de Mecanismos Alternativos de Solución de Controversias</w:t>
      </w:r>
      <w:r w:rsidRPr="00D32E00">
        <w:rPr>
          <w:rFonts w:ascii="Arial" w:hAnsi="Arial" w:cs="Arial"/>
          <w:bCs/>
        </w:rPr>
        <w:t xml:space="preserve"> del Estado de Yucatán.</w:t>
      </w:r>
    </w:p>
    <w:p w:rsidR="009A4E3B" w:rsidRPr="00D32E00" w:rsidRDefault="009A4E3B" w:rsidP="009A4E3B">
      <w:pPr>
        <w:spacing w:after="0" w:line="360" w:lineRule="auto"/>
        <w:rPr>
          <w:rFonts w:ascii="Arial" w:hAnsi="Arial" w:cs="Arial"/>
          <w:b/>
          <w:bCs/>
        </w:rPr>
      </w:pPr>
    </w:p>
    <w:p w:rsidR="009A4E3B" w:rsidRPr="009B47DF" w:rsidRDefault="009A4E3B" w:rsidP="009A4E3B">
      <w:pPr>
        <w:spacing w:after="0" w:line="240" w:lineRule="auto"/>
        <w:jc w:val="center"/>
        <w:rPr>
          <w:rFonts w:ascii="Arial" w:hAnsi="Arial" w:cs="Arial"/>
          <w:b/>
          <w:bCs/>
        </w:rPr>
      </w:pPr>
      <w:r w:rsidRPr="009B47DF">
        <w:rPr>
          <w:rFonts w:ascii="Arial" w:hAnsi="Arial" w:cs="Arial"/>
          <w:b/>
          <w:bCs/>
        </w:rPr>
        <w:t>LEY DE</w:t>
      </w:r>
      <w:r w:rsidR="003D7F2D" w:rsidRPr="009B47DF">
        <w:rPr>
          <w:rFonts w:ascii="Arial" w:hAnsi="Arial" w:cs="Arial"/>
          <w:b/>
          <w:bCs/>
        </w:rPr>
        <w:t>MECANISMOS ALTERNATIVOS DE SOLUCIÓN DE CONTROVERIAS</w:t>
      </w:r>
      <w:r w:rsidRPr="009B47DF">
        <w:rPr>
          <w:rFonts w:ascii="Arial" w:hAnsi="Arial" w:cs="Arial"/>
          <w:b/>
          <w:bCs/>
        </w:rPr>
        <w:t xml:space="preserve"> DEL ESTADO DE YUCATÁN</w:t>
      </w:r>
    </w:p>
    <w:p w:rsidR="00F64379" w:rsidRPr="009B47DF" w:rsidRDefault="00F64379" w:rsidP="00F64379">
      <w:pPr>
        <w:spacing w:after="0" w:line="360" w:lineRule="auto"/>
        <w:jc w:val="both"/>
        <w:rPr>
          <w:rFonts w:ascii="Arial" w:hAnsi="Arial" w:cs="Arial"/>
          <w:b/>
        </w:rPr>
      </w:pPr>
    </w:p>
    <w:p w:rsidR="00F64379" w:rsidRPr="009B47DF" w:rsidRDefault="00F64379" w:rsidP="00F64379">
      <w:pPr>
        <w:spacing w:after="0" w:line="360" w:lineRule="auto"/>
        <w:jc w:val="center"/>
        <w:rPr>
          <w:rFonts w:ascii="Arial" w:hAnsi="Arial" w:cs="Arial"/>
          <w:b/>
        </w:rPr>
      </w:pPr>
      <w:r w:rsidRPr="009B47DF">
        <w:rPr>
          <w:rFonts w:ascii="Arial" w:hAnsi="Arial" w:cs="Arial"/>
          <w:b/>
        </w:rPr>
        <w:t>Capítulo I</w:t>
      </w:r>
    </w:p>
    <w:p w:rsidR="00F64379" w:rsidRPr="009B47DF" w:rsidRDefault="00F64379" w:rsidP="00F64379">
      <w:pPr>
        <w:spacing w:after="0" w:line="360" w:lineRule="auto"/>
        <w:jc w:val="center"/>
        <w:rPr>
          <w:rFonts w:ascii="Arial" w:hAnsi="Arial" w:cs="Arial"/>
          <w:b/>
        </w:rPr>
      </w:pPr>
      <w:r w:rsidRPr="009B47DF">
        <w:rPr>
          <w:rFonts w:ascii="Arial" w:hAnsi="Arial" w:cs="Arial"/>
          <w:b/>
        </w:rPr>
        <w:t>Naturaleza y Objeto</w:t>
      </w:r>
    </w:p>
    <w:p w:rsidR="00F64379" w:rsidRPr="00F64379" w:rsidRDefault="00F64379" w:rsidP="00F64379">
      <w:pPr>
        <w:spacing w:after="0" w:line="360" w:lineRule="auto"/>
        <w:jc w:val="center"/>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Artículo 1. La presente Ley es de orden público, interés social y observancia general en el estado, y tiene por objeto:</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Fomentar y regular los mecanismos alternativos de solución de controversias, como formas de autocomposición asistida en la solución de conflictos surgidos entre particulares;</w:t>
      </w:r>
    </w:p>
    <w:p w:rsidR="00F64379" w:rsidRDefault="00F64379" w:rsidP="00F64379">
      <w:pPr>
        <w:pStyle w:val="Prrafodelista"/>
        <w:spacing w:after="0" w:line="360" w:lineRule="auto"/>
        <w:ind w:left="1080"/>
        <w:jc w:val="both"/>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Establecer las bases, principios generales y distribución de competencias en materia de mecanismos alternativos de solución de controversias, así como los requisitos y condiciones para su tramitación;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Crear un órgano desconcentrado del Poder Judicial especializado en la aplicación de mecanismos alternativos para la solución de controversias y, fijar las reglas para regular su funcionamiento;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 xml:space="preserve">Desarrollar un sistema de justicia alternativa y, regular los Centros Públicos y Privados de Solución de Controversias;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Identificar los conflictos que pueden resolverse a través de los mecanismos alternativos previstos en esta Ley;</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Determinar las disposiciones relativas a la formación, capacitación, actualización, profesionalización y certificación de las personas facilitadoras en el ámbito público y privado;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Precisar las obligaciones y funciones de las personas facilitadoras en la aplicación de los mecanismos alternativos para la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 xml:space="preserve">Regular las bases sustantivas, administrativas y organizacionales de los Centros Públicos y Privados de Mecanismos Alternativos de Solución de Controversias en el Estado de Yucatán;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 xml:space="preserve">Señalar los efectos jurídicos de los convenios suscritos por las partes como resultado de los mecanismos alternativos de solución de controversias, y </w:t>
      </w:r>
    </w:p>
    <w:p w:rsidR="00F64379" w:rsidRPr="00F64379" w:rsidRDefault="00F64379" w:rsidP="00F64379">
      <w:pPr>
        <w:pStyle w:val="Prrafodelista"/>
        <w:rPr>
          <w:rFonts w:ascii="Arial" w:hAnsi="Arial" w:cs="Arial"/>
        </w:rPr>
      </w:pPr>
    </w:p>
    <w:p w:rsidR="00F64379" w:rsidRPr="00F64379" w:rsidRDefault="00F64379" w:rsidP="00A966B3">
      <w:pPr>
        <w:pStyle w:val="Prrafodelista"/>
        <w:numPr>
          <w:ilvl w:val="0"/>
          <w:numId w:val="2"/>
        </w:numPr>
        <w:spacing w:after="0" w:line="360" w:lineRule="auto"/>
        <w:jc w:val="both"/>
        <w:rPr>
          <w:rFonts w:ascii="Arial" w:hAnsi="Arial" w:cs="Arial"/>
        </w:rPr>
      </w:pPr>
      <w:r w:rsidRPr="00F64379">
        <w:rPr>
          <w:rFonts w:ascii="Arial" w:hAnsi="Arial" w:cs="Arial"/>
        </w:rPr>
        <w:t>Establecer el régimen de responsabilidad administrativa al que deberán sujetarse las personas servidoras públicas, así como las personas facilitadoras públicas y privadas certificadas que apliquen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2.</w:t>
      </w:r>
      <w:r w:rsidRPr="00F64379">
        <w:rPr>
          <w:rFonts w:ascii="Arial" w:hAnsi="Arial" w:cs="Arial"/>
        </w:rPr>
        <w:t xml:space="preserve"> Las personas habitantes del Estado de Yucatán tienen derecho de resolver sus controversias a través de vías colaborativas en las que se privilegie el diálogo, y el Estado tiene el deber de proporcionar y promover los mecanismos para que dichas controversias se resuelvan pacíficamente, conforme a los principios y disposiciones señaladas en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3</w:t>
      </w:r>
      <w:r w:rsidRPr="00F64379">
        <w:rPr>
          <w:rFonts w:ascii="Arial" w:hAnsi="Arial" w:cs="Arial"/>
        </w:rPr>
        <w:t>. En todo lo no previsto por esta Ley, se aplicará supletoriamente la Ley General de Mecanismos Alternativos de Solución de Controversias, y el Código Nacional de Procedimientos Civiles y Familiares, así como las leyes especializadas que versen sobre la materia del conflicto o controversia.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4.</w:t>
      </w:r>
      <w:r w:rsidRPr="00F64379">
        <w:rPr>
          <w:rFonts w:ascii="Arial" w:hAnsi="Arial" w:cs="Arial"/>
        </w:rPr>
        <w:t xml:space="preserve"> Los mecanismos alternativos de solución de controversias que prevé esta Ley son aplicables por conducto de personas facilitadoras en el ámbito público o privado, así como por personas abogadas colaborativas, certificadas para dichos efectos en términos de la Ley General, esta Ley, y demás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5.</w:t>
      </w:r>
      <w:r w:rsidRPr="00F64379">
        <w:rPr>
          <w:rFonts w:ascii="Arial" w:hAnsi="Arial" w:cs="Arial"/>
        </w:rPr>
        <w:t xml:space="preserve"> Los mecanismos alternativos de solución de controversias, previstos en esta Ley, podrán tramitarse de manera presencial o mediante el uso de tecnologías de la información y comunicación o sistemas en línea, conforme a lo establecido en la Ley General y en la presente Ley.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6.</w:t>
      </w:r>
      <w:r w:rsidRPr="00F64379">
        <w:rPr>
          <w:rFonts w:ascii="Arial" w:hAnsi="Arial" w:cs="Arial"/>
        </w:rPr>
        <w:t xml:space="preserve"> Son mecanismos alternativos de solución de controversias, de manera enunciativa y no limitativa, los siguientes:</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3"/>
        </w:numPr>
        <w:spacing w:after="0" w:line="360" w:lineRule="auto"/>
        <w:jc w:val="both"/>
        <w:rPr>
          <w:rFonts w:ascii="Arial" w:hAnsi="Arial" w:cs="Arial"/>
        </w:rPr>
      </w:pPr>
      <w:r w:rsidRPr="00F64379">
        <w:rPr>
          <w:rFonts w:ascii="Arial" w:hAnsi="Arial" w:cs="Arial"/>
        </w:rPr>
        <w:t>Negociación. Es el proceso por virtud del cual las partes, por sí mismas con o sin intermediarios, plantean soluciones a través del diálogo, con el fin de resolver pacíficamente una controversia o conflicto;</w:t>
      </w:r>
    </w:p>
    <w:p w:rsidR="00F64379" w:rsidRDefault="00F64379" w:rsidP="00F64379">
      <w:pPr>
        <w:pStyle w:val="Prrafodelista"/>
        <w:spacing w:after="0" w:line="360" w:lineRule="auto"/>
        <w:ind w:left="1080"/>
        <w:jc w:val="both"/>
        <w:rPr>
          <w:rFonts w:ascii="Arial" w:hAnsi="Arial" w:cs="Arial"/>
        </w:rPr>
      </w:pPr>
    </w:p>
    <w:p w:rsidR="00F64379" w:rsidRDefault="00F64379" w:rsidP="00A966B3">
      <w:pPr>
        <w:pStyle w:val="Prrafodelista"/>
        <w:numPr>
          <w:ilvl w:val="0"/>
          <w:numId w:val="3"/>
        </w:numPr>
        <w:spacing w:after="0" w:line="360" w:lineRule="auto"/>
        <w:jc w:val="both"/>
        <w:rPr>
          <w:rFonts w:ascii="Arial" w:hAnsi="Arial" w:cs="Arial"/>
        </w:rPr>
      </w:pPr>
      <w:r w:rsidRPr="00F64379">
        <w:rPr>
          <w:rFonts w:ascii="Arial" w:hAnsi="Arial" w:cs="Arial"/>
        </w:rPr>
        <w:t>Negociación Colaborativa. Es el proceso por el cual las partes con la asesoría de personas abogadas colaborativas, a través del diálogo y si fuera necesario, el apoyo de terceros, buscan la solución pacífica y equitativa de su conflicto;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3"/>
        </w:numPr>
        <w:spacing w:after="0" w:line="360" w:lineRule="auto"/>
        <w:jc w:val="both"/>
        <w:rPr>
          <w:rFonts w:ascii="Arial" w:hAnsi="Arial" w:cs="Arial"/>
        </w:rPr>
      </w:pPr>
      <w:r w:rsidRPr="00F64379">
        <w:rPr>
          <w:rFonts w:ascii="Arial" w:hAnsi="Arial" w:cs="Arial"/>
        </w:rPr>
        <w:t>Mediación. Procedimiento voluntario mediante el cual las partes con la asistencia de una tercera persona imparcial denominada persona facilitadora, acuerdan resolver pacíficamente una controversia o conflicto de forma parcial o total, o en su caso, prevenir uno futuro. Se entenderá que existe Co-mediación cuando participen dos o más personas facilitadoras;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3"/>
        </w:numPr>
        <w:spacing w:after="0" w:line="360" w:lineRule="auto"/>
        <w:jc w:val="both"/>
        <w:rPr>
          <w:rFonts w:ascii="Arial" w:hAnsi="Arial" w:cs="Arial"/>
        </w:rPr>
      </w:pPr>
      <w:r w:rsidRPr="00F64379">
        <w:rPr>
          <w:rFonts w:ascii="Arial" w:hAnsi="Arial" w:cs="Arial"/>
        </w:rPr>
        <w:t xml:space="preserve">Conciliación. Procedimiento voluntario por el cual con la asistencia y participación activa de una persona facilitadora, las partes involucradas en una controversia o conflicto acuerdan resolverlo pacíficamente de forma parcial o total, o en su caso, prevenir uno futuro, y </w:t>
      </w:r>
    </w:p>
    <w:p w:rsidR="00F64379" w:rsidRPr="00F64379" w:rsidRDefault="00F64379" w:rsidP="00F64379">
      <w:pPr>
        <w:pStyle w:val="Prrafodelista"/>
        <w:rPr>
          <w:rFonts w:ascii="Arial" w:hAnsi="Arial" w:cs="Arial"/>
        </w:rPr>
      </w:pPr>
    </w:p>
    <w:p w:rsidR="00F64379" w:rsidRPr="00F64379" w:rsidRDefault="00F64379" w:rsidP="00A966B3">
      <w:pPr>
        <w:pStyle w:val="Prrafodelista"/>
        <w:numPr>
          <w:ilvl w:val="0"/>
          <w:numId w:val="3"/>
        </w:numPr>
        <w:spacing w:after="0" w:line="360" w:lineRule="auto"/>
        <w:jc w:val="both"/>
        <w:rPr>
          <w:rFonts w:ascii="Arial" w:hAnsi="Arial" w:cs="Arial"/>
        </w:rPr>
      </w:pPr>
      <w:r w:rsidRPr="00F64379">
        <w:rPr>
          <w:rFonts w:ascii="Arial" w:hAnsi="Arial" w:cs="Arial"/>
        </w:rPr>
        <w:t xml:space="preserve">Arbitraje. Proceso de solución de controversias o conflictos, distinto a la jurisdicción estatal, mediante el cual las partes voluntariamente a través de un acuerdo o cláusula arbitral deciden someter todas o ciertas diferencias que hayan surgido o puedan surgir entre ellas, respecto de una determinada relación jurídica. Este procedimiento se lleva a cabo ante tercera persona llamada árbitro quien dicta un laudo conforme a las normas aplicables.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7.</w:t>
      </w:r>
      <w:r w:rsidRPr="00F64379">
        <w:rPr>
          <w:rFonts w:ascii="Arial" w:hAnsi="Arial" w:cs="Arial"/>
        </w:rPr>
        <w:t xml:space="preserve"> Para efectos de esta Ley, se entenderá por:</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Acciones preventivas. Son obligaciones de dar, hacer o no hacer, solicitadas por algunas de las partes y acordadas conjuntamente ante la persona facilitadora o persona abogada colaborativa, desde el inicio del procedimiento hasta la eventual celebración del convenio;</w:t>
      </w:r>
    </w:p>
    <w:p w:rsidR="00F64379" w:rsidRDefault="00F64379" w:rsidP="00F64379">
      <w:pPr>
        <w:pStyle w:val="Prrafodelista"/>
        <w:spacing w:after="0" w:line="360" w:lineRule="auto"/>
        <w:ind w:left="1080"/>
        <w:jc w:val="both"/>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Centro Estatal de Solución de Controversias. Es el órgano del Poder Judicial del Estado de Yucatán, facultado para el ejercicio de los mecanismos alternativos de solución de controversias, de conformidad con lo dispuesto en la Ley General, esta Ley y demás que resulten aplicables;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Centro Estatal de Mecanismos Alternativos de Solución de Controversias en materia de Justicia Administrativa. El órgano especializado del Tribunal de Justicia Administrativa del Estado de Yucatán, facultado para el ejercicio de los mecanismos alternativos de solución de controversias, de conformidad con lo dispuesto en la Ley General, esta Ley y demás que resulten aplicables;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Centro Público de Mecanismos Alternativos de Solución de Controversias. Las instancias que se creen en el estado por el Poder Judicial, el Poder Ejecutivo o los Ayuntamientos con el fin de solucionar conflictos a través de los mecanismos alternativos que plantea esta Ley;</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Centro Privado de Mecanismos Alternativos de Solución de Controversias. La sede para la atención de los mecanismos alternativos de solución de controversias, a cargo de personas facilitadoras privadas, de conformidad con lo dispuesto en la Ley General, esta Ley y demás que resulten aplicables;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Certificación. Documento mediante el cual se hace constar la autorización de las personas facilitadoras públicas o privadas, así como de las personas abogadas colaborativas, para su intervención en los mecanismos alternativos de solución de controversias, otorgada por los Poderes Judicial del Estado; así como por el Tribunal de Justicia Administrativa del Estado, en el ámbito de su competencia;</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Comité de Certificación. Comité de Certificación del Poder Judicial del Estado de Yucatán;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Comité de Certificación de Justicia Administrativa. Comité de Certificación del Tribunal de Justicia Administrativa del Estado de Yucatán;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Consejo Nacional. Consejo Nacional de Mecanismos Alternativos de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Consejo Nacional de Justicia Administrativa. Consejo Nacional de Mecanismos Alternativos de Solución de Controversias en materia de Justicia Administrativa, de conformidad con lo dispuesto en el Capítulo VIII de la Ley General;</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Consentimiento informado. Es el acuerdo en el que se plasma la manifestación de la voluntad de las partes respecto de su participación en los mecanismos alternativos de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Convenio. Documento físico o electrónico en el que se hacen constar los acuerdos de las partes en los mecanismos alternativos de solución de controversias que ponen fin parcial o totalmente a las mismas o previenen las futuras;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Ley. Ley de Mecanismos Alternativos de Solución de Controversias del Estado de Yucatán;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Ley General. Ley General de Mecanismos Alternativos de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Ley Orgánica. Ley Orgánica del Poder Judicial del Estado de Yucatán;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Mecanismos Alternativos de Solución de Controversias. Procedimientos no jurisdiccionales cuyo objeto consiste en propiciar la avenencia entre las partes de manera voluntaria, pacífica y benéfica para ambas, a través de concesiones recíprocas, en una controversia o conflicto presente o futura;</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Partes. Personas físicas o morales que, voluntariamente y de manera individual o colectiva, deciden prevenir o resolver una controversia o conflicto, a través de alguno de los mecanismos alternativos de solución de controversias previstos en la Ley General, esta Ley y demás que resulten aplicables en los respectivos ámbitos de competencia;</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Persona Abogada Colaborativa. Es aquella persona con cédula profesional para ejercer el derecho o la abogacía, que haya obtenido la certificación como persona facilitadora en términos de esta Ley, que además participa en conjunto con las partes mediante un proceso de negociación colaborativa con el fin de encontrar soluciones beneficiosas para las mismas;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Persona Facilitadora. Persona física certificada cuya función es propiciar la comunicación y avenencia para la solución de controversias entre las partes, a través de la aplicación de los mecanismos alternativos de solución de controversias previstos en esta Ley, en el ámbito público o privado;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Plataforma Estatal de Personas Facilitadoras. Resguardo electrónico a cargo del Poder Judicial del Estado de Yucatán, que contiene los datos e información respecto del otorgamiento de certificación de las personas facilitadoras públicas y privadas en todo el territorio estatal, así como de las personas abogadas colaborativas;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Poder Judicial. Poder Judicial del Estado de Yucatán;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 Procesos de Justicia Restaurativa. Conjunto de sesiones, encuentros e intervenciones metodológicas, multidisciplinarias y especializadas enfocadas en gestionar el conflicto mediante el reconocimiento de su existencia y los daños que se generaron, así como la identificación de las necesidades de las partes, su momento de vida y sus mutuas responsabilidades, con la finalidad de adoptar y acordar el despliegue de conductas enfocadas en reparar los daños existentes y prevenir los futuros conflictos, bajo la expectativa de no repetición;</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Procesos de Justicia Terapéutica. Herramientas metodológicas e interdisciplinarias aplicadas en el abordaje y resolución de conflictos, mediante el acompañamiento, guía e interacción de agentes terapéuticos con las personas involucradas en el conflicto, ello con la finalidad de fomentar el bienestar físico, psicológico y emocional de las personas interesadas en la solución del conflicto;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Registro Estatal de Personas Facilitadoras. Resguardo electrónico de datos respecto del otorgamiento o modificación de la certificación de las personas facilitadoras públicas y privadas, así como de las personas abogadas colaborativas, a cargo de la instancia que determine el Poder Judicial o en su caso, el Tribunal de Justicia Administrativa;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Sistemas en línea. Dispositivos electrónicos, programas informáticos, aplicaciones, herramientas tecnológicas, plataformas, protocolos, sistemas de justicia descentralizada, sistemas automatizados y demás tecnologías de la información y comunicación, utilizados para llevar a cabo la solución de controversias en línea;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Sistema Estatal de Convenios. Resguardo electrónico del registro de los convenios, a cargo del Centro Estatal de Solución de Controversias del Poder Judicial o en su caso, del Tribunal de Justicia Administrativa;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Sistema Nacional de Información de Convenios. Resguardo electrónico de la información contenida en el Sistema de Convenios de los Poderes Judiciales Federal o de las entidades federativas, a cargo del Consejo de la Judicatura Federal;</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 xml:space="preserve">Solución de Controversias en Línea. Procedimiento no jurisdiccional para llevar a cabo electrónicamente los mecanismos alternativos de solución de controversias enlistados en el artículo 6 de esta Ley; los que utilicen sistemas automatizados y sistemas de justicia descentralizada;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Suscripción. Es la firma del convenio por las partes y la persona facilitadora, y</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4"/>
        </w:numPr>
        <w:spacing w:after="0" w:line="360" w:lineRule="auto"/>
        <w:jc w:val="both"/>
        <w:rPr>
          <w:rFonts w:ascii="Arial" w:hAnsi="Arial" w:cs="Arial"/>
        </w:rPr>
      </w:pPr>
      <w:r w:rsidRPr="00F64379">
        <w:rPr>
          <w:rFonts w:ascii="Arial" w:hAnsi="Arial" w:cs="Arial"/>
        </w:rPr>
        <w:t>Tribunal de Justicia Administrativa. Tribunal de Justicia Administrativa del Estado de Yucatán.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8.</w:t>
      </w:r>
      <w:r w:rsidRPr="00F64379">
        <w:rPr>
          <w:rFonts w:ascii="Arial" w:hAnsi="Arial" w:cs="Arial"/>
        </w:rPr>
        <w:t xml:space="preserve"> Son Principios rectores de esta Ley, los siguientes:</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Acceso a la justicia alternativa. Garantía que tiene toda persona para el acceso efectivo a una justicia distinta a la jurisdiccional, de carácter confidencial, voluntaria, completa, neutral, independiente, flexible, igualitaria, legal, pronta y expedita a través de los mecanismos alternos a los procesos jurisdiccionales pa</w:t>
      </w:r>
      <w:r>
        <w:rPr>
          <w:rFonts w:ascii="Arial" w:hAnsi="Arial" w:cs="Arial"/>
        </w:rPr>
        <w:t>ra la solución de controversias;</w:t>
      </w:r>
      <w:r w:rsidRPr="00F64379">
        <w:rPr>
          <w:rFonts w:ascii="Arial" w:hAnsi="Arial" w:cs="Arial"/>
        </w:rPr>
        <w:t xml:space="preserve"> </w:t>
      </w:r>
    </w:p>
    <w:p w:rsidR="00F64379" w:rsidRDefault="00F64379" w:rsidP="00F64379">
      <w:pPr>
        <w:pStyle w:val="Prrafodelista"/>
        <w:spacing w:after="0" w:line="360" w:lineRule="auto"/>
        <w:ind w:left="1080"/>
        <w:jc w:val="both"/>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 xml:space="preserve">Autonomía de la voluntad. La libertad que detentan las partes para autorregular sus intereses y relaciones personales y jurídicas dentro del ámbito permitido por la ley sin que medie coacción o imposición externa durante su participación en los mecanismos alternativos de solución de controversias;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 xml:space="preserve">Buena fe. Implica que las partes, en un procedimiento de mecanismos alternativos de solución de controversias, participen con probidad y honradez, libre de vicios, dolo o defectos y sin intención de engañar;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 xml:space="preserve">Confidencialidad. La información aportada, compartida o expuesta por las partes y que es de conocimiento de las personas facilitadoras, abogadas colaborativas y terceras personas que participen en los mecanismos alternativos de solución de controversias, no podrá ser divulgada, de conformidad con lo dispuesto en la Ley General, esta Ley y la legislación en materia de protección de datos personales. Se exceptúa de este principio, la información que revele un delito que se esté cometiendo o cuya consumación sea inminente;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Economía. Los procedimientos alternativos deberán implicar el mínimo de gastos, tiempo y desgaste emocional de las personas participantes, brindando en todo momento un servicio de calidad;</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Equidad. Las personas facilitadoras propiciarán la igualdad y equilibrio entre las partes que intervienen en el procedimiento a fin de que los acuerdos alcanzados respeten derechos humanos, sean leales, proporcionales y equitativos;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Flexibilidad. Los mecanismos alternativos de solución de controversias se desarrollarán sin formalidades y trámites rígidos o excesivos para las partes;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Gratuidad. La tramitación de los mecanismos alternativos de solución de controversias en el ámbito público y los que se realicen por el Tribunal de Justicia Administrativa; los Órganos Constitucionales Autónomos, así como las dependencias y entidades de la Administración Pública del Estado de Yucatán, en sus respectivos ámbitos de competencia, deberán ser gratuitos, a fin de garantizar el acceso a la justicia alternativa efectiva;</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Honestidad. Las partes, personas facilitadoras, abogadas colaborativas y terceras personas deberán conducir su participación durante el mecanismo alternativo de solución de controversia con apego a la verdad y profesionalismo;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 xml:space="preserve">Imparcialidad. Las personas facilitadoras o las abogadas colaborativas que conduzcan los mecanismos alternativos de solución de controversias deberán mantenerse libres de favoritismos, o preferencias personales, que impliquen la concesión de ventajas indebidas a alguna de las partes;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Interés superior de niñas, niños y adolescentes. Criterio de interpretación que implica que el ejercicio pleno de sus derechos debe ser considerado como rector en los procedimientos de mecanismos alternativos de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Legalidad. Los mecanismos alternativos de solución de controversias tendrán como límite la Ley, el irrestricto respeto a los derechos humanos, orden públi</w:t>
      </w:r>
      <w:r>
        <w:rPr>
          <w:rFonts w:ascii="Arial" w:hAnsi="Arial" w:cs="Arial"/>
        </w:rPr>
        <w:t>co y la voluntad de las partes;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Neutralidad. Las personas facilitadoras deberán tratar los asuntos con objetividad y evitar juicios de valor, opiniones o prejuicios que puedan influir en la toma de decisiones de las partes;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Voluntariedad. La participación de las partes en los mecanismos alternativos de solución de controversias se realiza por decisión propia y libre, y</w:t>
      </w:r>
    </w:p>
    <w:p w:rsidR="00F64379" w:rsidRPr="00F64379" w:rsidRDefault="00F64379" w:rsidP="00F64379">
      <w:pPr>
        <w:pStyle w:val="Prrafodelista"/>
        <w:rPr>
          <w:rFonts w:ascii="Arial" w:hAnsi="Arial" w:cs="Arial"/>
        </w:rPr>
      </w:pPr>
    </w:p>
    <w:p w:rsidR="00F64379" w:rsidRPr="00F64379" w:rsidRDefault="00F64379" w:rsidP="00A966B3">
      <w:pPr>
        <w:pStyle w:val="Prrafodelista"/>
        <w:numPr>
          <w:ilvl w:val="0"/>
          <w:numId w:val="5"/>
        </w:numPr>
        <w:spacing w:after="0" w:line="360" w:lineRule="auto"/>
        <w:jc w:val="both"/>
        <w:rPr>
          <w:rFonts w:ascii="Arial" w:hAnsi="Arial" w:cs="Arial"/>
        </w:rPr>
      </w:pPr>
      <w:r w:rsidRPr="00F64379">
        <w:rPr>
          <w:rFonts w:ascii="Arial" w:hAnsi="Arial" w:cs="Arial"/>
        </w:rPr>
        <w:t>Los demás establecidos en la Constitución Política de los Estados Unidos Mexicanos y los Tratados Internacionales de los que el Estado mexicano sea parte.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9.</w:t>
      </w:r>
      <w:r w:rsidRPr="00F64379">
        <w:rPr>
          <w:rFonts w:ascii="Arial" w:hAnsi="Arial" w:cs="Arial"/>
        </w:rPr>
        <w:t xml:space="preserve"> Las dependencias y entidades de la Administración Pública, los Órganos Constitucionales Autónomos; así como los Poderes y municipios del Estado, podrán concurrir como partes a los Centros Públicos de Mecanismos Alternativos de Solución de Controversias a través de las personas titulares de las dependencias o instituciones públicas que correspondan, quienes podrán ser representados o sustituidos, en términos de las disposiciones legales y reglamentarias aplicables o por conducto de los titulares de las oficinas jurídicas respectivas.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El mecanismo alternativo de solución de controversias será admisible siempre que no resulte contrario al orden jurídico o interés público, ni verse sobre derechos indisponibles.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10.</w:t>
      </w:r>
      <w:r w:rsidRPr="00F64379">
        <w:rPr>
          <w:rFonts w:ascii="Arial" w:hAnsi="Arial" w:cs="Arial"/>
        </w:rPr>
        <w:t xml:space="preserve"> Los mecanismos alternativos de solución de controversias que se lleven a cabo por las dependencias y entidades de la Administración Pública, los Órganos Constitucionales Autónomos; así como los Poderes y municipios del Estado, tendrán el alcance y efectos jurídicos previstos por la Ley General, esta Ley y demás leyes locales que resulten aplicables.</w:t>
      </w:r>
    </w:p>
    <w:p w:rsid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p>
    <w:p w:rsidR="00F64379" w:rsidRPr="009B47DF" w:rsidRDefault="00F64379" w:rsidP="00F64379">
      <w:pPr>
        <w:spacing w:after="0" w:line="360" w:lineRule="auto"/>
        <w:jc w:val="center"/>
        <w:rPr>
          <w:rFonts w:ascii="Arial" w:hAnsi="Arial" w:cs="Arial"/>
          <w:b/>
        </w:rPr>
      </w:pPr>
      <w:r w:rsidRPr="009B47DF">
        <w:rPr>
          <w:rFonts w:ascii="Arial" w:hAnsi="Arial" w:cs="Arial"/>
          <w:b/>
        </w:rPr>
        <w:t>Capítulo II</w:t>
      </w:r>
    </w:p>
    <w:p w:rsidR="00F64379" w:rsidRPr="009B47DF" w:rsidRDefault="00F64379" w:rsidP="00F64379">
      <w:pPr>
        <w:spacing w:after="0" w:line="360" w:lineRule="auto"/>
        <w:jc w:val="center"/>
        <w:rPr>
          <w:rFonts w:ascii="Arial" w:hAnsi="Arial" w:cs="Arial"/>
          <w:b/>
        </w:rPr>
      </w:pPr>
      <w:r w:rsidRPr="009B47DF">
        <w:rPr>
          <w:rFonts w:ascii="Arial" w:hAnsi="Arial" w:cs="Arial"/>
          <w:b/>
        </w:rPr>
        <w:t>De la Competencia</w:t>
      </w:r>
    </w:p>
    <w:p w:rsidR="00F64379" w:rsidRPr="009B47DF" w:rsidRDefault="00F64379" w:rsidP="00F64379">
      <w:pPr>
        <w:spacing w:after="0" w:line="360" w:lineRule="auto"/>
        <w:jc w:val="both"/>
        <w:rPr>
          <w:rFonts w:ascii="Arial" w:hAnsi="Arial" w:cs="Arial"/>
          <w:b/>
        </w:rPr>
      </w:pPr>
    </w:p>
    <w:p w:rsidR="00F64379" w:rsidRPr="009B47DF" w:rsidRDefault="00F64379" w:rsidP="00F64379">
      <w:pPr>
        <w:spacing w:after="0" w:line="360" w:lineRule="auto"/>
        <w:jc w:val="center"/>
        <w:rPr>
          <w:rFonts w:ascii="Arial" w:hAnsi="Arial" w:cs="Arial"/>
          <w:b/>
        </w:rPr>
      </w:pPr>
      <w:r w:rsidRPr="009B47DF">
        <w:rPr>
          <w:rFonts w:ascii="Arial" w:hAnsi="Arial" w:cs="Arial"/>
          <w:b/>
        </w:rPr>
        <w:t>Sección Primera</w:t>
      </w:r>
    </w:p>
    <w:p w:rsidR="00F64379" w:rsidRPr="009B47DF" w:rsidRDefault="00F64379" w:rsidP="00F64379">
      <w:pPr>
        <w:spacing w:after="0" w:line="360" w:lineRule="auto"/>
        <w:jc w:val="center"/>
        <w:rPr>
          <w:rFonts w:ascii="Arial" w:hAnsi="Arial" w:cs="Arial"/>
          <w:b/>
        </w:rPr>
      </w:pPr>
      <w:r w:rsidRPr="009B47DF">
        <w:rPr>
          <w:rFonts w:ascii="Arial" w:hAnsi="Arial" w:cs="Arial"/>
          <w:b/>
        </w:rPr>
        <w:t>Del Poder Judicial del Estado</w:t>
      </w:r>
    </w:p>
    <w:p w:rsid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b/>
        </w:rPr>
        <w:t>Artículo 11.</w:t>
      </w:r>
      <w:r w:rsidRPr="00F64379">
        <w:rPr>
          <w:rFonts w:ascii="Arial" w:hAnsi="Arial" w:cs="Arial"/>
        </w:rPr>
        <w:t xml:space="preserve"> Los mecanismos alternativos de solución de controversias en sede judicial estarán a cargo del Poder Judicial; así como la certificación de las personas facilitadoras públicas, privadas y abogadas colaborativas, en términos de esta Ley, la Ley General y los lineamientos que para tal efecto emita el Consejo Nacional.</w:t>
      </w:r>
    </w:p>
    <w:p w:rsidR="00F64379" w:rsidRPr="00F64379" w:rsidRDefault="00F64379" w:rsidP="00F64379">
      <w:pPr>
        <w:spacing w:after="0" w:line="360" w:lineRule="auto"/>
        <w:jc w:val="both"/>
        <w:rPr>
          <w:rFonts w:ascii="Arial" w:hAnsi="Arial" w:cs="Arial"/>
        </w:rPr>
      </w:pPr>
      <w:r w:rsidRPr="00F64379">
        <w:rPr>
          <w:rFonts w:ascii="Arial" w:hAnsi="Arial" w:cs="Arial"/>
        </w:rPr>
        <w:t>Artículo 12. De conformidad con lo establecido en la presente Ley y demás normatividad aplicable, le corresponde al Poder Judicial del Estado, en su respectivo ámbito de competencia, lo siguiente:</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 xml:space="preserve">Otorgar, negar, revocar, suspender, o renovar la certificación a las personas facilitadoras en el ámbito público y privado, así como a las personas abogadas colaborativas; </w:t>
      </w:r>
    </w:p>
    <w:p w:rsidR="00F64379" w:rsidRDefault="00F64379" w:rsidP="00F64379">
      <w:pPr>
        <w:pStyle w:val="Prrafodelista"/>
        <w:spacing w:after="0" w:line="360" w:lineRule="auto"/>
        <w:ind w:left="1080"/>
        <w:jc w:val="both"/>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 xml:space="preserve">Designar a las personas facilitadoras y a las personas titulares de los Centros Públicos de Mecanismos Alternativos de Solución de Controversias; </w:t>
      </w:r>
    </w:p>
    <w:p w:rsidR="00F64379" w:rsidRPr="00F64379" w:rsidRDefault="00F64379" w:rsidP="00F64379">
      <w:pPr>
        <w:spacing w:after="0" w:line="360" w:lineRule="auto"/>
        <w:jc w:val="both"/>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Designar a las personas responsables del Registro Estatal de Personas Facilitadoras y del Sistema Estatal de Convenios;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Disponer la creación y actualización del Registro Estatal de Personas Facilitadoras;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Supervisar el desempeño de las personas que ejercen los mecanismos alternativos de solución de controversias en el ámbito público y privado;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 xml:space="preserve">Impulsar, fomentar y difundir en el estado, el uso de los mecanismos alternativos de solución de controversias como un derecho fundamental para garantizar el acceso efectivo a la justicia, y generar una cultura de paz; </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Evaluar y supervisar el desempeño de los Centros Públicos y Privados de Mecanismos Alternativos de Solución de Controversias en el estado;</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Expedir los Lineamientos de Operación de los Centros Públicos y Privados de Mecanismos Alternativos de Solución de Controversias;</w:t>
      </w:r>
    </w:p>
    <w:p w:rsidR="00F64379" w:rsidRPr="00F64379" w:rsidRDefault="00F64379" w:rsidP="00F64379">
      <w:pPr>
        <w:pStyle w:val="Prrafodelista"/>
        <w:rPr>
          <w:rFonts w:ascii="Arial" w:hAnsi="Arial" w:cs="Arial"/>
        </w:rPr>
      </w:pPr>
    </w:p>
    <w:p w:rsid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 xml:space="preserve">Celebrar convenios de colaboración con instituciones públicas y privadas, nacionales o extranjeras para la impartición de cursos de capacitación y programas académicos orientados a la obtención de certificación de personas facilitadoras y de personas abogadas colaborativas, y </w:t>
      </w:r>
    </w:p>
    <w:p w:rsidR="00F64379" w:rsidRPr="00F64379" w:rsidRDefault="00F64379" w:rsidP="00F64379">
      <w:pPr>
        <w:pStyle w:val="Prrafodelista"/>
        <w:rPr>
          <w:rFonts w:ascii="Arial" w:hAnsi="Arial" w:cs="Arial"/>
        </w:rPr>
      </w:pPr>
    </w:p>
    <w:p w:rsidR="00F64379" w:rsidRPr="00F64379" w:rsidRDefault="00F64379" w:rsidP="00A966B3">
      <w:pPr>
        <w:pStyle w:val="Prrafodelista"/>
        <w:numPr>
          <w:ilvl w:val="0"/>
          <w:numId w:val="6"/>
        </w:numPr>
        <w:spacing w:after="0" w:line="360" w:lineRule="auto"/>
        <w:jc w:val="both"/>
        <w:rPr>
          <w:rFonts w:ascii="Arial" w:hAnsi="Arial" w:cs="Arial"/>
        </w:rPr>
      </w:pPr>
      <w:r w:rsidRPr="00F64379">
        <w:rPr>
          <w:rFonts w:ascii="Arial" w:hAnsi="Arial" w:cs="Arial"/>
        </w:rPr>
        <w:t>Imponer las sanciones que corresponda por infracciones a lo dispuesto en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atribuciones del Poder Judicial en materia de mecanismos alternativos de solución de controversias se ejercerán de conformidad con lo dispuesto en la Ley Orgánica del Poder Judicial del Estado de Yucatán.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13.</w:t>
      </w:r>
      <w:r w:rsidRPr="00F64379">
        <w:rPr>
          <w:rFonts w:ascii="Arial" w:hAnsi="Arial" w:cs="Arial"/>
        </w:rPr>
        <w:t xml:space="preserve"> Las dependencias y entidades de la Administración Pública, los Órganos Constitucionales Autónomos; así como los Poderes y municipios del Estado, podrán solicitar al Poder Judicial programas de capacitación en materia de mecanismos alternativos de solución de controversias.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14.</w:t>
      </w:r>
      <w:r w:rsidRPr="00F64379">
        <w:rPr>
          <w:rFonts w:ascii="Arial" w:hAnsi="Arial" w:cs="Arial"/>
        </w:rPr>
        <w:t xml:space="preserve"> La capacitación de las personas que aspiren a obtener la certificación como facilitadoras públicas o privadas, en ningún caso podrá ser menor a ciento veinte horas, de conformidad con los Lineamientos que para tal efecto emita el Consejo Nacional.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En caso de que la persona facilitadora pretenda implementar, dirigir o participar en procesos de justicia restaurativa, además de la capacitación señalada en el párrafo que antecede, deberá contar con sesenta horas más de capacitación especializada en Procesos Restaurativos.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15.</w:t>
      </w:r>
      <w:r w:rsidRPr="00F64379">
        <w:rPr>
          <w:rFonts w:ascii="Arial" w:hAnsi="Arial" w:cs="Arial"/>
        </w:rPr>
        <w:t xml:space="preserve"> Los Centros de Mecanismos Alternativos de Solución de Controversias son órganos auxiliares del Poder Judicial encargados de la impartición de justicia alternativa en el estado, y podrán ser públicos o privados. </w:t>
      </w:r>
    </w:p>
    <w:p w:rsidR="009B47DF" w:rsidRDefault="009B47DF" w:rsidP="00F64379">
      <w:pPr>
        <w:spacing w:after="0" w:line="360" w:lineRule="auto"/>
        <w:jc w:val="both"/>
        <w:rPr>
          <w:rFonts w:ascii="Arial" w:hAnsi="Arial" w:cs="Arial"/>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Sección Segunda</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los Centros Públicos de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16.</w:t>
      </w:r>
      <w:r w:rsidRPr="00F64379">
        <w:rPr>
          <w:rFonts w:ascii="Arial" w:hAnsi="Arial" w:cs="Arial"/>
        </w:rPr>
        <w:t xml:space="preserve"> El Centro Estatal de Solución de Controversias es un órgano auxiliar del Poder Judicial, con autonomía técnica, operativa y de gestión, encargado de substanciar los mecanismos alternativos de solución de controversias y demás prácticas o procesos restaurativos que sean sometidos a su conocimiento y competencia, en términos de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17.</w:t>
      </w:r>
      <w:r w:rsidRPr="00F64379">
        <w:rPr>
          <w:rFonts w:ascii="Arial" w:hAnsi="Arial" w:cs="Arial"/>
        </w:rPr>
        <w:t xml:space="preserve"> El Centro Estatal tiene competencia en todo el Estado y su sede estará ubicada en la ciudad de Mérida, Yucatán.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el ejercicio de sus funciones, contará con una persona titular, personas facilitadoras, personal técnico y administrativo, así como las oficinas regionales necesarias para el cumplimiento de lo dispuesto en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18.</w:t>
      </w:r>
      <w:r w:rsidRPr="00F64379">
        <w:rPr>
          <w:rFonts w:ascii="Arial" w:hAnsi="Arial" w:cs="Arial"/>
        </w:rPr>
        <w:t xml:space="preserve"> La estructura orgánica del Centro Estatal será la señalada por el Poder Judicial en su ley orgánica, así como en las disposiciones reglamentarias correspondientes.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Artículo 19. Los Centros de Mecanismos Alternativos de Solución de Controversias Públicos o Privados, en el ámbito de sus competencias, tienen las siguientes atribuciones:</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Contar con la infraestructura y requerimientos tecnológicos necesarios para el trámite y prestación de los servicios de mecanismos alternativos de solución de controversias, de manera presencial o en línea, que les sean solicitados por las partes, privilegiando el acceso y comunicación a personas que pertenezcan a grupos de atención prioritaria;</w:t>
      </w:r>
    </w:p>
    <w:p w:rsidR="009B47DF" w:rsidRDefault="009B47DF" w:rsidP="009B47DF">
      <w:pPr>
        <w:pStyle w:val="Prrafodelista"/>
        <w:spacing w:after="0" w:line="360" w:lineRule="auto"/>
        <w:ind w:left="1080"/>
        <w:jc w:val="both"/>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Proporcionar la información accesible al público, respecto del trámite y ejercicio de los mecanismos alternativos de solución de controversias;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Garantizar la accesibilidad y asequibilidad a los mecanismos alternativos de solución de controversias;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Operar como órgano especializado en la aplicación de los mecanismos alternativos de solución de controversias en materia familiar, civil y/o mercantil;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Integrar y poner a disposición del público el directorio actualizado de personas facilitadoras en el ámbito público y privado que estén certificadas por el Poder Judicial;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Fomentar la capacitación, evaluación, formación y actualización permanente de las personas facilitadoras públicas y privadas, así como de las personas abogadas colaborativas;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Promover, impulsar, fomentar y difundir el uso de los mecanismos alternativos de solución de controversias;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Coadyuvar en la implementación de programas, acciones y tareas en el ámbito de su respectiva competencia en la materia, y de conformidad a los lineamientos y disposiciones que para tal efecto emita el Poder Judicial;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 xml:space="preserve">Actualizar y suministrar la información del Registro Estatal de Personas Facilitadoras correlativa a las personas facilitadoras de los Centros Públicos de Mecanismos Alternativos de Solución de Controversias;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 xml:space="preserve">Prestar asistencia técnica y consultiva a organismos públicos y privados del Estado, para el diseño y elaboración de políticas públicas y programas que contribuyan al mejoramiento del sistema de administración de justicia a través de los mecanismos alternativos de solución de controversias;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Remitir al Sistema Estatal de Información de Convenios, la información correlativa a los convenios para efectos estadísticos,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7"/>
        </w:numPr>
        <w:spacing w:after="0" w:line="360" w:lineRule="auto"/>
        <w:jc w:val="both"/>
        <w:rPr>
          <w:rFonts w:ascii="Arial" w:hAnsi="Arial" w:cs="Arial"/>
        </w:rPr>
      </w:pPr>
      <w:r w:rsidRPr="009B47DF">
        <w:rPr>
          <w:rFonts w:ascii="Arial" w:hAnsi="Arial" w:cs="Arial"/>
        </w:rPr>
        <w:t>Las demás que le señale la legislación aplicable en la materia y sus disposiciones reglamentarias.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20.</w:t>
      </w:r>
      <w:r w:rsidRPr="00F64379">
        <w:rPr>
          <w:rFonts w:ascii="Arial" w:hAnsi="Arial" w:cs="Arial"/>
        </w:rPr>
        <w:t xml:space="preserve"> El Centro Estatal de Solución de Controversias, deberá mantener actualizada la información respecto del ejercicio de sus funciones y remitir al Sistema Nacional de Información de Convenios, la información correlativa a los convenios y a la Plataforma Nacional de Personas Facilitadoras la información que corresponda, de conformidad con los lineamientos que para tal efecto se emitan.</w:t>
      </w:r>
    </w:p>
    <w:p w:rsidR="00F64379" w:rsidRPr="00F64379" w:rsidRDefault="00F64379" w:rsidP="00F64379">
      <w:pPr>
        <w:spacing w:after="0" w:line="360" w:lineRule="auto"/>
        <w:jc w:val="both"/>
        <w:rPr>
          <w:rFonts w:ascii="Arial" w:hAnsi="Arial" w:cs="Arial"/>
        </w:rPr>
      </w:pPr>
      <w:r w:rsidRPr="00F64379">
        <w:rPr>
          <w:rFonts w:ascii="Arial" w:hAnsi="Arial" w:cs="Arial"/>
        </w:rPr>
        <w:tab/>
      </w:r>
    </w:p>
    <w:p w:rsidR="00F64379" w:rsidRPr="00F64379" w:rsidRDefault="00F64379" w:rsidP="00F64379">
      <w:pPr>
        <w:spacing w:after="0" w:line="360" w:lineRule="auto"/>
        <w:jc w:val="both"/>
        <w:rPr>
          <w:rFonts w:ascii="Arial" w:hAnsi="Arial" w:cs="Arial"/>
        </w:rPr>
      </w:pPr>
      <w:r w:rsidRPr="009B47DF">
        <w:rPr>
          <w:rFonts w:ascii="Arial" w:hAnsi="Arial" w:cs="Arial"/>
          <w:b/>
        </w:rPr>
        <w:t>Artículo 21.</w:t>
      </w:r>
      <w:r w:rsidRPr="00F64379">
        <w:rPr>
          <w:rFonts w:ascii="Arial" w:hAnsi="Arial" w:cs="Arial"/>
        </w:rPr>
        <w:t xml:space="preserve"> Los servicios del Centro Estatal así como de los Centros Públicos serán gratuitos en cuanto al procedimiento de cualquier mecanismo alternativo de solución de controversias o la aplicación de algún proceso restaurativo. </w:t>
      </w:r>
    </w:p>
    <w:p w:rsidR="00F64379" w:rsidRPr="00F64379" w:rsidRDefault="00F64379" w:rsidP="00F64379">
      <w:pPr>
        <w:spacing w:after="0" w:line="360" w:lineRule="auto"/>
        <w:jc w:val="both"/>
        <w:rPr>
          <w:rFonts w:ascii="Arial" w:hAnsi="Arial" w:cs="Arial"/>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Sección Tercera</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los Centros Privados de Mecanismos Alternativos de Solución de Controversias</w:t>
      </w:r>
    </w:p>
    <w:p w:rsidR="009B47DF" w:rsidRDefault="009B47DF"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22.</w:t>
      </w:r>
      <w:r w:rsidRPr="00F64379">
        <w:rPr>
          <w:rFonts w:ascii="Arial" w:hAnsi="Arial" w:cs="Arial"/>
        </w:rPr>
        <w:t xml:space="preserve"> Los Centros Privados de Mecanismos Alternativos de Solución de Controversias, serán establecimientos de carácter privado a cargo de personas particulares certificadas por la autoridad competente, autorizados para substanciar los mecanismos alternativos de solución de controversias y demás prácticas o procesos restaurativos en términos de esta Ley y de la demás legislación aplicable.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23.</w:t>
      </w:r>
      <w:r w:rsidRPr="00F64379">
        <w:rPr>
          <w:rFonts w:ascii="Arial" w:hAnsi="Arial" w:cs="Arial"/>
        </w:rPr>
        <w:t xml:space="preserve"> Las personas facilitadoras privadas podrán constituir Centros Privados, siempre y cuando, obtengan la autorización del Poder Judicial, de conformidad con lo señalado en esta Ley y la demás normatividad aplicable.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su funcionamiento, el Poder Judicial establecerá en las disposiciones legales y reglamentarias correspondientes, la estructura y organización que deberán tener los Centros Privados de Mecanismos Alternativos de Solución de Controversias en Yucatán.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24.</w:t>
      </w:r>
      <w:r w:rsidRPr="00F64379">
        <w:rPr>
          <w:rFonts w:ascii="Arial" w:hAnsi="Arial" w:cs="Arial"/>
        </w:rPr>
        <w:t xml:space="preserve"> Las personas facilitadoras en el ámbito privado que suscriban convenios en términos de esta Ley, deberán remitirlos al Sistema Estatal de Convenios, a fin de obtener la clave o número de registro del mismo, para alcanzar todos sus efectos jurídicos.</w:t>
      </w:r>
    </w:p>
    <w:p w:rsidR="00F64379" w:rsidRPr="00F64379" w:rsidRDefault="00F64379" w:rsidP="00F64379">
      <w:pPr>
        <w:spacing w:after="0" w:line="360" w:lineRule="auto"/>
        <w:jc w:val="both"/>
        <w:rPr>
          <w:rFonts w:ascii="Arial" w:hAnsi="Arial" w:cs="Arial"/>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Sección Cuarta</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la Persona Titular del Centro Estatal de Solución de Controversias</w:t>
      </w:r>
    </w:p>
    <w:p w:rsidR="009B47DF" w:rsidRDefault="009B47DF"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25.</w:t>
      </w:r>
      <w:r w:rsidRPr="00F64379">
        <w:rPr>
          <w:rFonts w:ascii="Arial" w:hAnsi="Arial" w:cs="Arial"/>
        </w:rPr>
        <w:t xml:space="preserve"> El Centro Estatal contará con una persona Titular, la cual será designada por la instancia correspondiente del Poder Judicial y durará en el encargo cinco años, con posibilidad de ratificación hasta por un periodo igual.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26.</w:t>
      </w:r>
      <w:r w:rsidRPr="00F64379">
        <w:rPr>
          <w:rFonts w:ascii="Arial" w:hAnsi="Arial" w:cs="Arial"/>
        </w:rPr>
        <w:t xml:space="preserve"> Para ser Titular del Centro Estatal de Solución de Controversias, se requieren los mismos requisitos previstos para las personas facilitadoras, así como aquellos que establezca la Ley Orgánica del Poder Judicial del Estado.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 persona Titular deberá acreditar su experiencia profesional de al menos cinco años en la materia y contar con título y cédula de Licenciatura en Derecho o en Abogacía.</w:t>
      </w:r>
    </w:p>
    <w:p w:rsidR="00F64379" w:rsidRPr="009B47DF"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27.</w:t>
      </w:r>
      <w:r w:rsidRPr="00F64379">
        <w:rPr>
          <w:rFonts w:ascii="Arial" w:hAnsi="Arial" w:cs="Arial"/>
        </w:rPr>
        <w:t xml:space="preserve"> Corresponde a la persona Titular del Centro Estatal de Solución de Controversias, al menos, lo siguiente:</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Vigilar que el servicio otorgado por el Centro Estatal se apegue a los principios, fines y procedimientos establecidos en esta Ley, en pleno respeto y garantía de los derechos humanos;</w:t>
      </w:r>
    </w:p>
    <w:p w:rsidR="009B47DF" w:rsidRDefault="009B47DF" w:rsidP="009B47DF">
      <w:pPr>
        <w:pStyle w:val="Prrafodelista"/>
        <w:spacing w:after="0" w:line="360" w:lineRule="auto"/>
        <w:ind w:left="1080"/>
        <w:jc w:val="both"/>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Asumir la dirección técnica y administrativa del Centro Estatal de Solución de Controversias;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 xml:space="preserve">Determinar que las solicitudes presentadas en el Centro Estatal resulten de su competencia del mismo y asignarlas a la persona facilitadora que en turno;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Supervisar el cumplimiento de las reglas de funcionamiento del Centro Estatal;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Supervisar que los Convenios celebrados por las personas facilitadoras no afecten derechos humanos;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Realizar la asignación y control en forma equitativa y distributiva de las cargas de trabajo de las personas facilitadoras;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Establecer los mecanismos de supervisión continua de los servicios que presten las personas facilitadoras públicas en el procedimiento y aplicación de los mecanismos alternativos de solución de controversias;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Revisar el contenido de los convenios que le remitan las personas facilitadoras del ámbito privado para efectos de validación en los casos que así corresponda;</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Recabar, integrar y actualizar la Plataforma Estatal de Personas Facilitadoras;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Remitir la información a la Plataforma Estatal de Personas Facilitadoras, para su debida actualización;</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Llevar a cabo la organización de las evaluaciones de personas facilitadoras, así como los actos necesarios para el procedimiento de certificación a cargo del Poder Judicial, de conformidad con esta Ley y los Lineamientos que al efecto expida el Consejo Nacional;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 xml:space="preserve">Proponer las convocatorias de los concursos de oposición para seleccionar a las personas facilitadoras y participar en la aplicación de los exámenes, en términos de esta Ley y de las disposiciones reglamentarias que para tal efecto emita el Comité de Certificación;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Instrumentar políticas públicas, planes y programas de desarrollo, difusión y establecimiento de mecanismos de solución pacífica de controversias, en los contextos sociales que se requiera y sea necesario;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Dar aviso a la Plataforma Nacional de Personas Facilitadoras, de las sanciones impuestas, para su inscripción en el mismo,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8"/>
        </w:numPr>
        <w:spacing w:after="0" w:line="360" w:lineRule="auto"/>
        <w:jc w:val="both"/>
        <w:rPr>
          <w:rFonts w:ascii="Arial" w:hAnsi="Arial" w:cs="Arial"/>
        </w:rPr>
      </w:pPr>
      <w:r w:rsidRPr="009B47DF">
        <w:rPr>
          <w:rFonts w:ascii="Arial" w:hAnsi="Arial" w:cs="Arial"/>
        </w:rPr>
        <w:t>Las demás atribuciones establecidas en las leyes locales y federales, para el cumplimiento de los objetivos de esta Ley.</w:t>
      </w:r>
    </w:p>
    <w:p w:rsidR="00F64379" w:rsidRPr="00F64379" w:rsidRDefault="00F64379" w:rsidP="00F64379">
      <w:pPr>
        <w:spacing w:after="0" w:line="360" w:lineRule="auto"/>
        <w:jc w:val="both"/>
        <w:rPr>
          <w:rFonts w:ascii="Arial" w:hAnsi="Arial" w:cs="Arial"/>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Capítulo III</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las Personas Facilitadoras</w:t>
      </w:r>
    </w:p>
    <w:p w:rsidR="00F64379" w:rsidRPr="009B47DF" w:rsidRDefault="00F64379" w:rsidP="009B47DF">
      <w:pPr>
        <w:spacing w:after="0" w:line="360" w:lineRule="auto"/>
        <w:jc w:val="center"/>
        <w:rPr>
          <w:rFonts w:ascii="Arial" w:hAnsi="Arial" w:cs="Arial"/>
          <w:b/>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28.</w:t>
      </w:r>
      <w:r w:rsidRPr="00F64379">
        <w:rPr>
          <w:rFonts w:ascii="Arial" w:hAnsi="Arial" w:cs="Arial"/>
        </w:rPr>
        <w:t xml:space="preserve"> Corresponde a las personas facilitadoras, los siguientes deberes y obligaciones: </w:t>
      </w:r>
    </w:p>
    <w:p w:rsidR="00F64379" w:rsidRPr="00F64379" w:rsidRDefault="00F64379" w:rsidP="00F64379">
      <w:pPr>
        <w:spacing w:after="0" w:line="360" w:lineRule="auto"/>
        <w:jc w:val="both"/>
        <w:rPr>
          <w:rFonts w:ascii="Arial" w:hAnsi="Arial" w:cs="Arial"/>
        </w:rPr>
      </w:pPr>
    </w:p>
    <w:p w:rsidR="00F64379" w:rsidRP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Respetar, proteger y garantizar los derechos humanos de todas las partes;</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Determinar si el asunto que le corresponde conocer es susceptible de ser resuelto a través de la aplicación de los mecanismos alternativos de solución de controversias, de conformidad con esta Ley y demás disposiciones jurídicas aplicables al conflicto;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Conducir el mecanismo alternativo de solución de controversias conforme los principios y disposiciones de esta Ley y demás normatividad aplicable;</w:t>
      </w:r>
      <w:r w:rsidR="009B47DF" w:rsidRPr="00F64379">
        <w:rPr>
          <w:rFonts w:ascii="Arial" w:hAnsi="Arial" w:cs="Arial"/>
        </w:rPr>
        <w:t xml:space="preserve">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Verificar la identidad y personalidad de las partes y terceros relacionados;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Cumplir con los principios establecidos en esta Ley, en todos los asuntos que participen;</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Verificar que los convenios reúnen los requisitos de existencia y validez;</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Remitir los convenios al Centro Estatal de Solución de Controversias para su registro y en su caso, validación;</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Vigilar que en los trámites y durante todas las etapas de los procesos de mecanismos alternativos de solución de controversias en los que intervengan, no se afecten derechos humanos, irrenunciables de las partes, de terceros y disposiciones de orden público;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Contar con Certificación vigente expedida por el Poder Judicial, y renovarla de conformidad con las disposiciones aplicables en la materia;</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Capacitarse continuamente en términos de esta Ley, la Ley General, y los lineamientos que para tal efecto emita el Comité de Certificación, o en su caso, el Consejo Nacional;</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Informar a las partes, desde el inicio, la naturaleza y objeto del trámite de los mecanismos alternativos de solución de controversias, así como el alcance jurídico del convenio al que podrían llegar, explicando con claridad las consecuencias de su eventual incumplimiento;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Redactar los convenios a los que hayan llegado las partes a través de los mecanismos alternativos de solución de controversias. Cuando la persona facilitadora no se encuentre legalmente autorizada para ejercer la profesión de abogada o licenciada en derecho, podrán auxiliarse de una persona abogada con cédula profesional, para la elaboración y revisión de los efectos legales y registro del mismo;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Verificar la disponibilidad de los bienes y derechos que sean objeto de la suscripción del convenio, de acuerdo con lo que establezca la legislación correspondiente;</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Hacer del conocimiento de las autoridades competentes los hechos que las leyes señalen como delito,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9"/>
        </w:numPr>
        <w:spacing w:after="0" w:line="360" w:lineRule="auto"/>
        <w:jc w:val="both"/>
        <w:rPr>
          <w:rFonts w:ascii="Arial" w:hAnsi="Arial" w:cs="Arial"/>
        </w:rPr>
      </w:pPr>
      <w:r w:rsidRPr="009B47DF">
        <w:rPr>
          <w:rFonts w:ascii="Arial" w:hAnsi="Arial" w:cs="Arial"/>
        </w:rPr>
        <w:t>Las demás que expresamente señalen la Ley y las disposiciones jurídicas en la materia.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el cumplimiento de sus funciones, en todos los casos, las personas facilitadoras deberán llevar a cabo los ajustes de procedimiento que se requieran, en términos de lo dispuesto por la legislación procesal civil y familiar vigente.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29.</w:t>
      </w:r>
      <w:r w:rsidRPr="00F64379">
        <w:rPr>
          <w:rFonts w:ascii="Arial" w:hAnsi="Arial" w:cs="Arial"/>
        </w:rPr>
        <w:t xml:space="preserve"> Si durante algún trámite o procedimiento regulado por esta Ley, participan personas adultas mayores, personas con discapacidad o personas pertenecientes a grupos en situación de vulnerabilidad, se deberán realizar ajustes razonables y de procedimiento, contar con formatos alternativos que garanticen equidad, accesibilidad estructural y de comunicación, a fin de facilitar el ejercicio de sus derechos y de su capacidad jurídica plena.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personas facilitadoras deberán garantizar, en todo momento, las acciones señaladas en el párrafo anterior, así como proporcionar los apoyos que sean necesarios e indispensables para una efectiva participación y accesibilidad en los procedimientos de mecanismos alternativos de solución de controversias, de conformidad con lo dispuesto en los artículos 1o., 2o. y 4o. de la Constitución Política de los Estados Unidos Mexicanos y en los Tratados Internacionales de los que el Estado mexicano sea parte.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30.</w:t>
      </w:r>
      <w:r w:rsidRPr="00F64379">
        <w:rPr>
          <w:rFonts w:ascii="Arial" w:hAnsi="Arial" w:cs="Arial"/>
        </w:rPr>
        <w:t xml:space="preserve"> Las personas facilitadoras públicas y privadas, tendrán fe pública únicamente en los siguientes casos:</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10"/>
        </w:numPr>
        <w:spacing w:after="0" w:line="360" w:lineRule="auto"/>
        <w:jc w:val="both"/>
        <w:rPr>
          <w:rFonts w:ascii="Arial" w:hAnsi="Arial" w:cs="Arial"/>
        </w:rPr>
      </w:pPr>
      <w:r w:rsidRPr="009B47DF">
        <w:rPr>
          <w:rFonts w:ascii="Arial" w:hAnsi="Arial" w:cs="Arial"/>
        </w:rPr>
        <w:t xml:space="preserve">Para la celebración de los convenios que firmen las partes; </w:t>
      </w:r>
    </w:p>
    <w:p w:rsidR="009B47DF" w:rsidRDefault="009B47DF" w:rsidP="009B47DF">
      <w:pPr>
        <w:pStyle w:val="Prrafodelista"/>
        <w:spacing w:after="0" w:line="360" w:lineRule="auto"/>
        <w:ind w:left="1080"/>
        <w:jc w:val="both"/>
        <w:rPr>
          <w:rFonts w:ascii="Arial" w:hAnsi="Arial" w:cs="Arial"/>
        </w:rPr>
      </w:pPr>
    </w:p>
    <w:p w:rsidR="009B47DF" w:rsidRDefault="00F64379" w:rsidP="00A966B3">
      <w:pPr>
        <w:pStyle w:val="Prrafodelista"/>
        <w:numPr>
          <w:ilvl w:val="0"/>
          <w:numId w:val="10"/>
        </w:numPr>
        <w:spacing w:after="0" w:line="360" w:lineRule="auto"/>
        <w:jc w:val="both"/>
        <w:rPr>
          <w:rFonts w:ascii="Arial" w:hAnsi="Arial" w:cs="Arial"/>
        </w:rPr>
      </w:pPr>
      <w:r w:rsidRPr="009B47DF">
        <w:rPr>
          <w:rFonts w:ascii="Arial" w:hAnsi="Arial" w:cs="Arial"/>
        </w:rPr>
        <w:t>Para certificar las copias de los documentos que por disposición de esta Ley deban agregarse a los convenios con la finalidad de acreditar que el documento es fiel reproducción de su original, que se tuvo a la vista con el único efecto de ser integrado como anexo al propio convenio,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10"/>
        </w:numPr>
        <w:spacing w:after="0" w:line="360" w:lineRule="auto"/>
        <w:jc w:val="both"/>
        <w:rPr>
          <w:rFonts w:ascii="Arial" w:hAnsi="Arial" w:cs="Arial"/>
        </w:rPr>
      </w:pPr>
      <w:r w:rsidRPr="009B47DF">
        <w:rPr>
          <w:rFonts w:ascii="Arial" w:hAnsi="Arial" w:cs="Arial"/>
        </w:rPr>
        <w:t>Para expedir copias certificadas de los convenios y demás documentación que se encuentre resguardada en su archivo.</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9B47DF">
        <w:rPr>
          <w:rFonts w:ascii="Arial" w:hAnsi="Arial" w:cs="Arial"/>
          <w:b/>
        </w:rPr>
        <w:t>Artículo 31.</w:t>
      </w:r>
      <w:r w:rsidRPr="00F64379">
        <w:rPr>
          <w:rFonts w:ascii="Arial" w:hAnsi="Arial" w:cs="Arial"/>
        </w:rPr>
        <w:t xml:space="preserve"> Las personas facilitadoras podrán auxiliarse de otras personas facilitadoras certificadas en mecanismos alternativos de solución de controversias, atendiendo a las características de la controversia o conflicto.</w:t>
      </w:r>
    </w:p>
    <w:p w:rsidR="009B47DF" w:rsidRPr="00F64379" w:rsidRDefault="009B47DF"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32.</w:t>
      </w:r>
      <w:r w:rsidRPr="00F64379">
        <w:rPr>
          <w:rFonts w:ascii="Arial" w:hAnsi="Arial" w:cs="Arial"/>
        </w:rPr>
        <w:t xml:space="preserve"> La certificación expedida a una persona facilitadora en una entidad federativa distinta solo tendrá validez y surtirá efectos en el Estado, siempre y cuando, acredite estar inscrita en el Registro de Personas Facilitadoras del Poder Judicial del Estado de Yucatán respectivo y tener la autorización expedida por el Centro Público de Mecanismos Alternativos de Solución de Controversias que corresponda, de conformidad con la presente Ley y demás disposiciones aplicables.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el caso de la certificación que expida el Poder Judicial de la Federación, se estará a lo dispuesto en los lineamientos que para tal efecto emita el Consejo Nacional.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33.</w:t>
      </w:r>
      <w:r w:rsidRPr="00F64379">
        <w:rPr>
          <w:rFonts w:ascii="Arial" w:hAnsi="Arial" w:cs="Arial"/>
        </w:rPr>
        <w:t xml:space="preserve"> Las personas facilitadoras incurren en responsabilidad civil por la deficiente o negligente elaboración, suscripción o registro del convenio, sin perjuicio de la responsabilidad administrativa o penal que corresponda, de conformidad con lo dispuesto por esta Ley y demás disposiciones que resulten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34.</w:t>
      </w:r>
      <w:r w:rsidRPr="00F64379">
        <w:rPr>
          <w:rFonts w:ascii="Arial" w:hAnsi="Arial" w:cs="Arial"/>
        </w:rPr>
        <w:t xml:space="preserve"> Las personas facilitadoras deberán abstenerse de patrocinar, representar o asesorar a las partes en su conjunto o de manera individual, fuera de los mecanismos alternativos de solución de controversias previstos por esta Ley, durante y al menos el año previo o posterior a la celebración del convenio y su registro. Lo anterior con excepción de las </w:t>
      </w:r>
      <w:r w:rsidR="00AF56D2" w:rsidRPr="00F64379">
        <w:rPr>
          <w:rFonts w:ascii="Arial" w:hAnsi="Arial" w:cs="Arial"/>
        </w:rPr>
        <w:t>Notarías</w:t>
      </w:r>
      <w:r w:rsidRPr="00F64379">
        <w:rPr>
          <w:rFonts w:ascii="Arial" w:hAnsi="Arial" w:cs="Arial"/>
        </w:rPr>
        <w:t xml:space="preserve"> y Notarios Públicos, Corredoras y Corredores Públicos que hubieren intervenido en la prestación de servicios de fe pública, en atención a los principios de imparcialidad y neutralidad.</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El incumplimiento de esta disposición dará lugar a la revocación de la certificación.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35.</w:t>
      </w:r>
      <w:r w:rsidRPr="00F64379">
        <w:rPr>
          <w:rFonts w:ascii="Arial" w:hAnsi="Arial" w:cs="Arial"/>
        </w:rPr>
        <w:t xml:space="preserve"> Las personas facilitadoras y demás terceras intervinientes, deberán mantener la confidencialidad de la información que involucre el trámite de los mecanismos alternativos de solución de controversias en los que participen.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Cualquier contravención será sancionada en los términos previstos en esta Ley y demás ordenamientos que resulten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36.</w:t>
      </w:r>
      <w:r w:rsidRPr="00F64379">
        <w:rPr>
          <w:rFonts w:ascii="Arial" w:hAnsi="Arial" w:cs="Arial"/>
        </w:rPr>
        <w:t xml:space="preserve"> Las personas facilitadoras deberán excusarse o podrán ser recusadas para conocer de los asuntos asignados, cuando se configure alguna de las causas previstas en la legislación procesal vigente y demás disposiciones aplicables al conflicto, por la cual una autoridad jurisdiccional se encuentra impedida para conocer de un asunto.</w:t>
      </w:r>
    </w:p>
    <w:p w:rsidR="009B47DF" w:rsidRDefault="009B47DF" w:rsidP="009B47DF">
      <w:pPr>
        <w:spacing w:after="0" w:line="360" w:lineRule="auto"/>
        <w:jc w:val="center"/>
        <w:rPr>
          <w:rFonts w:ascii="Arial" w:hAnsi="Arial" w:cs="Arial"/>
          <w:b/>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Capítulo IV</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la Certificación de las Personas Facilitadoras</w:t>
      </w:r>
    </w:p>
    <w:p w:rsidR="00F64379" w:rsidRPr="00F64379" w:rsidRDefault="00F64379" w:rsidP="00F64379">
      <w:pPr>
        <w:spacing w:after="0" w:line="360" w:lineRule="auto"/>
        <w:jc w:val="both"/>
        <w:rPr>
          <w:rFonts w:ascii="Arial" w:hAnsi="Arial" w:cs="Arial"/>
        </w:rPr>
      </w:pPr>
    </w:p>
    <w:p w:rsidR="00F64379" w:rsidRPr="009B47DF" w:rsidRDefault="00F64379" w:rsidP="009B47DF">
      <w:pPr>
        <w:spacing w:after="0" w:line="360" w:lineRule="auto"/>
        <w:jc w:val="center"/>
        <w:rPr>
          <w:rFonts w:ascii="Arial" w:hAnsi="Arial" w:cs="Arial"/>
          <w:b/>
        </w:rPr>
      </w:pPr>
      <w:r w:rsidRPr="009B47DF">
        <w:rPr>
          <w:rFonts w:ascii="Arial" w:hAnsi="Arial" w:cs="Arial"/>
          <w:b/>
        </w:rPr>
        <w:t>Sección Primera</w:t>
      </w:r>
    </w:p>
    <w:p w:rsidR="00F64379" w:rsidRPr="009B47DF" w:rsidRDefault="00F64379" w:rsidP="009B47DF">
      <w:pPr>
        <w:spacing w:after="0" w:line="360" w:lineRule="auto"/>
        <w:jc w:val="center"/>
        <w:rPr>
          <w:rFonts w:ascii="Arial" w:hAnsi="Arial" w:cs="Arial"/>
          <w:b/>
        </w:rPr>
      </w:pPr>
      <w:r w:rsidRPr="009B47DF">
        <w:rPr>
          <w:rFonts w:ascii="Arial" w:hAnsi="Arial" w:cs="Arial"/>
          <w:b/>
        </w:rPr>
        <w:t>De la Certificación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37.</w:t>
      </w:r>
      <w:r w:rsidRPr="00F64379">
        <w:rPr>
          <w:rFonts w:ascii="Arial" w:hAnsi="Arial" w:cs="Arial"/>
        </w:rPr>
        <w:t xml:space="preserve"> Corresponde al Poder Judicial, a través del Comité de Certificación, otorgar, negar, suspender, revocar o renovar la certificación de las personas facilitadoras y de las personas abogadas colaborativas, de conformidad con lo que establece esta Ley, los Lineamientos que expida al efecto el Consejo Nacional y los acuerdos generales que emita el órgano local correspondiente.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38.</w:t>
      </w:r>
      <w:r w:rsidRPr="00F64379">
        <w:rPr>
          <w:rFonts w:ascii="Arial" w:hAnsi="Arial" w:cs="Arial"/>
        </w:rPr>
        <w:t xml:space="preserve"> La Certificación otorgada por el Poder Judicial es personal, intransferible e indelegable, acredita a la persona facilitadora para intervenir en los mecanismos alternativos de solución de controversias en el ámbito público o privado de conformidad con lo dispuesto por esta Ley y demás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39.</w:t>
      </w:r>
      <w:r w:rsidRPr="00F64379">
        <w:rPr>
          <w:rFonts w:ascii="Arial" w:hAnsi="Arial" w:cs="Arial"/>
        </w:rPr>
        <w:t xml:space="preserve"> Son requisitos para obtener la Certificación como persona facilitadora, los siguientes: </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Contar con título y cédula profesional;</w:t>
      </w:r>
    </w:p>
    <w:p w:rsidR="009B47DF" w:rsidRPr="009B47DF" w:rsidRDefault="009B47DF" w:rsidP="009B47DF">
      <w:pPr>
        <w:spacing w:after="0" w:line="360" w:lineRule="auto"/>
        <w:jc w:val="both"/>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Tener su domicilio en el Estado de Yucatán;</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Contar con nacionalidad mexicana en pleno goce y ejercicio de sus derechos civiles y políticos;</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No haber sido sentenciado por delito doloso;</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 xml:space="preserve">No ser declarada como persona deudora alimentaria morosa, ni estar inscrita en el Registro Nacional de Obligaciones Alimentarias;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 xml:space="preserve">Cumplir con los programas de capacitación y evaluación que establezca el Centro Estatal, que al efecto determine el Poder Judicial; </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Pagar los derechos correspondientes en los términos de la Ley de Ingresos del Estado de Yucatán,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11"/>
        </w:numPr>
        <w:spacing w:after="0" w:line="360" w:lineRule="auto"/>
        <w:jc w:val="both"/>
        <w:rPr>
          <w:rFonts w:ascii="Arial" w:hAnsi="Arial" w:cs="Arial"/>
        </w:rPr>
      </w:pPr>
      <w:r w:rsidRPr="009B47DF">
        <w:rPr>
          <w:rFonts w:ascii="Arial" w:hAnsi="Arial" w:cs="Arial"/>
        </w:rPr>
        <w:t>Los demás que establezcan otras leyes o el Reglamento.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Cuando el facilitador privado no sea profesional del Derecho, deberá acreditar sus estudios y </w:t>
      </w:r>
      <w:r w:rsidR="009B47DF" w:rsidRPr="00F64379">
        <w:rPr>
          <w:rFonts w:ascii="Arial" w:hAnsi="Arial" w:cs="Arial"/>
        </w:rPr>
        <w:t>práctica</w:t>
      </w:r>
      <w:r w:rsidRPr="00F64379">
        <w:rPr>
          <w:rFonts w:ascii="Arial" w:hAnsi="Arial" w:cs="Arial"/>
        </w:rPr>
        <w:t xml:space="preserve"> en la materia, así como asesorarse de un abogado o licenciado en derecho en la implementación de los convenios que deban suscribirse,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40.</w:t>
      </w:r>
      <w:r w:rsidRPr="00F64379">
        <w:rPr>
          <w:rFonts w:ascii="Arial" w:hAnsi="Arial" w:cs="Arial"/>
        </w:rPr>
        <w:t xml:space="preserve"> Tratándose de personas facilitadoras que pertenezcan a los pueblos y comunidades indígenas y afromexicanas, se estará a lo dispuesto por el artículo 2o. de la Constitución Política de los Estados Unidos Mexicanos, así como lo dispuesto por la Ley para la Protección de los Derechos de la Comunidad Maya del Estado de Yucatán.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41.</w:t>
      </w:r>
      <w:r w:rsidRPr="00F64379">
        <w:rPr>
          <w:rFonts w:ascii="Arial" w:hAnsi="Arial" w:cs="Arial"/>
        </w:rPr>
        <w:t xml:space="preserve"> El Centro Estatal de Solución de Controversias deberá inscribir en el Registro Estatal de Personas Facilitadoras, las certificaciones autorizadas por el Poder Judicial. El Registro otorgará el número de inscripción correspondiente.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42.</w:t>
      </w:r>
      <w:r w:rsidRPr="00F64379">
        <w:rPr>
          <w:rFonts w:ascii="Arial" w:hAnsi="Arial" w:cs="Arial"/>
        </w:rPr>
        <w:t xml:space="preserve"> La vigencia de la Certificación tendrá una duración de cinco años sin perjuicio de la revisión periódica que establezca el Poder Judicial, de conformidad con la Ley General, esta Ley y demás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caso de que haya concluido la vigencia de la Certificación expedida a una persona facilitadora y el Poder Judicial no emita la convocatoria para la renovación o recertificación en los términos de esta Ley, la certificación continuará vigente hasta en tanto se lleven a cabo los actos y procedimientos dispuestos para tal fin.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43.</w:t>
      </w:r>
      <w:r w:rsidRPr="00F64379">
        <w:rPr>
          <w:rFonts w:ascii="Arial" w:hAnsi="Arial" w:cs="Arial"/>
        </w:rPr>
        <w:t xml:space="preserve"> Las personas facilitadoras podrán en todos los casos desempeñarse para dichos efectos, en cualquier entidad federativa distinta a la que expidió la correspondiente Certificación, de conformidad con lo siguiente:</w:t>
      </w:r>
    </w:p>
    <w:p w:rsidR="00F64379" w:rsidRPr="00F64379" w:rsidRDefault="00F64379" w:rsidP="00F64379">
      <w:pPr>
        <w:spacing w:after="0" w:line="360" w:lineRule="auto"/>
        <w:jc w:val="both"/>
        <w:rPr>
          <w:rFonts w:ascii="Arial" w:hAnsi="Arial" w:cs="Arial"/>
        </w:rPr>
      </w:pPr>
    </w:p>
    <w:p w:rsidR="009B47DF" w:rsidRDefault="00F64379" w:rsidP="00A966B3">
      <w:pPr>
        <w:pStyle w:val="Prrafodelista"/>
        <w:numPr>
          <w:ilvl w:val="0"/>
          <w:numId w:val="12"/>
        </w:numPr>
        <w:spacing w:after="0" w:line="360" w:lineRule="auto"/>
        <w:jc w:val="both"/>
        <w:rPr>
          <w:rFonts w:ascii="Arial" w:hAnsi="Arial" w:cs="Arial"/>
        </w:rPr>
      </w:pPr>
      <w:r w:rsidRPr="009B47DF">
        <w:rPr>
          <w:rFonts w:ascii="Arial" w:hAnsi="Arial" w:cs="Arial"/>
        </w:rPr>
        <w:t>Contar con la Certificación vigente en los términos previstos en esta Ley;</w:t>
      </w:r>
    </w:p>
    <w:p w:rsidR="009B47DF" w:rsidRDefault="009B47DF" w:rsidP="009B47DF">
      <w:pPr>
        <w:pStyle w:val="Prrafodelista"/>
        <w:spacing w:after="0" w:line="360" w:lineRule="auto"/>
        <w:ind w:left="1080"/>
        <w:jc w:val="both"/>
        <w:rPr>
          <w:rFonts w:ascii="Arial" w:hAnsi="Arial" w:cs="Arial"/>
        </w:rPr>
      </w:pPr>
    </w:p>
    <w:p w:rsidR="009B47DF" w:rsidRDefault="00F64379" w:rsidP="00A966B3">
      <w:pPr>
        <w:pStyle w:val="Prrafodelista"/>
        <w:numPr>
          <w:ilvl w:val="0"/>
          <w:numId w:val="12"/>
        </w:numPr>
        <w:spacing w:after="0" w:line="360" w:lineRule="auto"/>
        <w:jc w:val="both"/>
        <w:rPr>
          <w:rFonts w:ascii="Arial" w:hAnsi="Arial" w:cs="Arial"/>
        </w:rPr>
      </w:pPr>
      <w:r w:rsidRPr="009B47DF">
        <w:rPr>
          <w:rFonts w:ascii="Arial" w:hAnsi="Arial" w:cs="Arial"/>
        </w:rPr>
        <w:t>No estar inscrito en el Registro Nacional de Personas Facilitadoras, con una anotación de cancelación, revocación o suspensión de la Certificación para ejercer las funciones como persona facilitadora, acorde con lo dispuesto en esta Ley;</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2"/>
        </w:numPr>
        <w:spacing w:after="0" w:line="360" w:lineRule="auto"/>
        <w:jc w:val="both"/>
        <w:rPr>
          <w:rFonts w:ascii="Arial" w:hAnsi="Arial" w:cs="Arial"/>
        </w:rPr>
      </w:pPr>
      <w:r w:rsidRPr="009B47DF">
        <w:rPr>
          <w:rFonts w:ascii="Arial" w:hAnsi="Arial" w:cs="Arial"/>
        </w:rPr>
        <w:t>Inscribir su certificación de conformidad con lo dispuesto en el artículo 32 de la presente Ley;</w:t>
      </w:r>
    </w:p>
    <w:p w:rsidR="009B47DF" w:rsidRPr="009B47DF" w:rsidRDefault="009B47DF" w:rsidP="009B47DF">
      <w:pPr>
        <w:pStyle w:val="Prrafodelista"/>
        <w:rPr>
          <w:rFonts w:ascii="Arial" w:hAnsi="Arial" w:cs="Arial"/>
        </w:rPr>
      </w:pPr>
    </w:p>
    <w:p w:rsidR="009B47DF" w:rsidRDefault="00F64379" w:rsidP="00A966B3">
      <w:pPr>
        <w:pStyle w:val="Prrafodelista"/>
        <w:numPr>
          <w:ilvl w:val="0"/>
          <w:numId w:val="12"/>
        </w:numPr>
        <w:spacing w:after="0" w:line="360" w:lineRule="auto"/>
        <w:jc w:val="both"/>
        <w:rPr>
          <w:rFonts w:ascii="Arial" w:hAnsi="Arial" w:cs="Arial"/>
        </w:rPr>
      </w:pPr>
      <w:r w:rsidRPr="009B47DF">
        <w:rPr>
          <w:rFonts w:ascii="Arial" w:hAnsi="Arial" w:cs="Arial"/>
        </w:rPr>
        <w:t>Contar con las instalaciones o medios electrónicos para la prestación del servicio de mecanismos alternativos de solución de controversias que permitan la observancia de los principios de esta Ley, y</w:t>
      </w:r>
    </w:p>
    <w:p w:rsidR="009B47DF" w:rsidRPr="009B47DF" w:rsidRDefault="009B47DF" w:rsidP="009B47DF">
      <w:pPr>
        <w:pStyle w:val="Prrafodelista"/>
        <w:rPr>
          <w:rFonts w:ascii="Arial" w:hAnsi="Arial" w:cs="Arial"/>
        </w:rPr>
      </w:pPr>
    </w:p>
    <w:p w:rsidR="00F64379" w:rsidRPr="009B47DF" w:rsidRDefault="00F64379" w:rsidP="00A966B3">
      <w:pPr>
        <w:pStyle w:val="Prrafodelista"/>
        <w:numPr>
          <w:ilvl w:val="0"/>
          <w:numId w:val="12"/>
        </w:numPr>
        <w:spacing w:after="0" w:line="360" w:lineRule="auto"/>
        <w:jc w:val="both"/>
        <w:rPr>
          <w:rFonts w:ascii="Arial" w:hAnsi="Arial" w:cs="Arial"/>
        </w:rPr>
      </w:pPr>
      <w:r w:rsidRPr="009B47DF">
        <w:rPr>
          <w:rFonts w:ascii="Arial" w:hAnsi="Arial" w:cs="Arial"/>
        </w:rPr>
        <w:t>Las demás disposiciones establecidas en la presente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9B47DF">
        <w:rPr>
          <w:rFonts w:ascii="Arial" w:hAnsi="Arial" w:cs="Arial"/>
          <w:b/>
        </w:rPr>
        <w:t>Artículo 44.</w:t>
      </w:r>
      <w:r w:rsidRPr="00F64379">
        <w:rPr>
          <w:rFonts w:ascii="Arial" w:hAnsi="Arial" w:cs="Arial"/>
        </w:rPr>
        <w:t xml:space="preserve"> El Poder Judicial podrá solicitar que la persona facilitadora privada que haya obtenido una certificación presente una garantía al inicio de sus funciones. El monto de la garantía será determinado por el Poder Judicial.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43904">
        <w:rPr>
          <w:rFonts w:ascii="Arial" w:hAnsi="Arial" w:cs="Arial"/>
          <w:b/>
        </w:rPr>
        <w:t>Artículo 45.</w:t>
      </w:r>
      <w:r w:rsidRPr="00F64379">
        <w:rPr>
          <w:rFonts w:ascii="Arial" w:hAnsi="Arial" w:cs="Arial"/>
        </w:rPr>
        <w:t xml:space="preserve"> La garantía que deberá otorgarse por las personas facilitadoras privadas certificadas podrá otorgarse mediante billete de depósito, fianza, prenda, hipoteca o cualquier otra garantía legalmente constituida, designándose como beneficiario al Poder Judicial.</w:t>
      </w:r>
    </w:p>
    <w:p w:rsidR="00F64379" w:rsidRPr="00F64379" w:rsidRDefault="00F64379" w:rsidP="00F64379">
      <w:pPr>
        <w:spacing w:after="0" w:line="360" w:lineRule="auto"/>
        <w:jc w:val="both"/>
        <w:rPr>
          <w:rFonts w:ascii="Arial" w:hAnsi="Arial" w:cs="Arial"/>
        </w:rPr>
      </w:pPr>
    </w:p>
    <w:p w:rsidR="00F64379" w:rsidRPr="00843904" w:rsidRDefault="00F64379" w:rsidP="00843904">
      <w:pPr>
        <w:spacing w:after="0" w:line="360" w:lineRule="auto"/>
        <w:jc w:val="center"/>
        <w:rPr>
          <w:rFonts w:ascii="Arial" w:hAnsi="Arial" w:cs="Arial"/>
          <w:b/>
        </w:rPr>
      </w:pPr>
      <w:r w:rsidRPr="00843904">
        <w:rPr>
          <w:rFonts w:ascii="Arial" w:hAnsi="Arial" w:cs="Arial"/>
          <w:b/>
        </w:rPr>
        <w:t>Sección Segunda</w:t>
      </w:r>
    </w:p>
    <w:p w:rsidR="00F64379" w:rsidRPr="00843904" w:rsidRDefault="00F64379" w:rsidP="00843904">
      <w:pPr>
        <w:spacing w:after="0" w:line="360" w:lineRule="auto"/>
        <w:jc w:val="center"/>
        <w:rPr>
          <w:rFonts w:ascii="Arial" w:hAnsi="Arial" w:cs="Arial"/>
          <w:b/>
        </w:rPr>
      </w:pPr>
      <w:r w:rsidRPr="00843904">
        <w:rPr>
          <w:rFonts w:ascii="Arial" w:hAnsi="Arial" w:cs="Arial"/>
          <w:b/>
        </w:rPr>
        <w:t>De la Suspensión y Revocación de la Certificación</w:t>
      </w:r>
    </w:p>
    <w:p w:rsidR="00843904" w:rsidRDefault="00843904"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43904">
        <w:rPr>
          <w:rFonts w:ascii="Arial" w:hAnsi="Arial" w:cs="Arial"/>
          <w:b/>
        </w:rPr>
        <w:t>Artículo 46.</w:t>
      </w:r>
      <w:r w:rsidRPr="00F64379">
        <w:rPr>
          <w:rFonts w:ascii="Arial" w:hAnsi="Arial" w:cs="Arial"/>
        </w:rPr>
        <w:t xml:space="preserve"> Son causas de suspensión de la certificación de las personas facilitadoras, de manera enunciativa más no limitativa, las siguientes:</w:t>
      </w:r>
    </w:p>
    <w:p w:rsidR="00F64379" w:rsidRPr="00F64379" w:rsidRDefault="00F64379" w:rsidP="00F64379">
      <w:pPr>
        <w:spacing w:after="0" w:line="360" w:lineRule="auto"/>
        <w:jc w:val="both"/>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Ostentarse como persona facilitadora en alguno de los mecanismos alternativos de solución de controversias, de los que no forme parte;</w:t>
      </w:r>
    </w:p>
    <w:p w:rsidR="00CA5230" w:rsidRDefault="00CA5230" w:rsidP="00CA5230">
      <w:pPr>
        <w:pStyle w:val="Prrafodelista"/>
        <w:spacing w:after="0" w:line="360" w:lineRule="auto"/>
        <w:ind w:left="1080"/>
        <w:jc w:val="both"/>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Ejercer coacción o violencia en contra de alguna de las partes;</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Abstenerse de hacer del conocimiento de las partes la improcedencia del mecanismo alternativo de solución de controversias de conformidad con esta Ley;</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 xml:space="preserve">Conocer de un asunto en el cual tenga impedimento legal, sin que las partes hayan tenido conocimiento y hayan aceptado su intervención; </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Patrocine, represente o asesore a las partes en su conjunto o de manera individual, fuera de los mecanismos alternativos de solución de controversias y de los plazos previstos por esta Ley;</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Por realizar actuaciones de fe pública fuera de los casos previstos en esta Ley, y</w:t>
      </w:r>
    </w:p>
    <w:p w:rsidR="00CA5230" w:rsidRPr="00CA5230" w:rsidRDefault="00CA5230" w:rsidP="00CA5230">
      <w:pPr>
        <w:pStyle w:val="Prrafodelista"/>
        <w:rPr>
          <w:rFonts w:ascii="Arial" w:hAnsi="Arial" w:cs="Arial"/>
        </w:rPr>
      </w:pPr>
    </w:p>
    <w:p w:rsidR="00F64379" w:rsidRPr="00CA5230" w:rsidRDefault="00F64379" w:rsidP="00A966B3">
      <w:pPr>
        <w:pStyle w:val="Prrafodelista"/>
        <w:numPr>
          <w:ilvl w:val="0"/>
          <w:numId w:val="13"/>
        </w:numPr>
        <w:spacing w:after="0" w:line="360" w:lineRule="auto"/>
        <w:jc w:val="both"/>
        <w:rPr>
          <w:rFonts w:ascii="Arial" w:hAnsi="Arial" w:cs="Arial"/>
        </w:rPr>
      </w:pPr>
      <w:r w:rsidRPr="00CA5230">
        <w:rPr>
          <w:rFonts w:ascii="Arial" w:hAnsi="Arial" w:cs="Arial"/>
        </w:rPr>
        <w:t>Las demás que se determinen en la normatividad local y federal aplicable, según corresponda.</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F64379">
        <w:rPr>
          <w:rFonts w:ascii="Arial" w:hAnsi="Arial" w:cs="Arial"/>
        </w:rPr>
        <w:t>El término de la suspensión estará sujeto a las condiciones establecidas por el Comité de Certificación, con base en esta Ley, y los Lineamientos emitidos por el Consejo Nacional en el ámbito de su competencia.</w:t>
      </w:r>
    </w:p>
    <w:p w:rsidR="00CA5230" w:rsidRPr="00F64379" w:rsidRDefault="00CA5230"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47.</w:t>
      </w:r>
      <w:r w:rsidRPr="00F64379">
        <w:rPr>
          <w:rFonts w:ascii="Arial" w:hAnsi="Arial" w:cs="Arial"/>
        </w:rPr>
        <w:t xml:space="preserve"> La suspensión de la certificación de las personas abogadas colaborativas opera en los mismos supuestos señalados en el artículo anterior, a excepción de las causas previstas en las fracciones V y VI del mismo.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48.</w:t>
      </w:r>
      <w:r w:rsidRPr="00F64379">
        <w:rPr>
          <w:rFonts w:ascii="Arial" w:hAnsi="Arial" w:cs="Arial"/>
        </w:rPr>
        <w:t xml:space="preserve"> Procederá la revocación de la certificación, al menos, por las siguientes causas:</w:t>
      </w:r>
    </w:p>
    <w:p w:rsidR="00F64379" w:rsidRPr="00F64379" w:rsidRDefault="00F64379" w:rsidP="00F64379">
      <w:pPr>
        <w:spacing w:after="0" w:line="360" w:lineRule="auto"/>
        <w:jc w:val="both"/>
        <w:rPr>
          <w:rFonts w:ascii="Arial" w:hAnsi="Arial" w:cs="Arial"/>
        </w:rPr>
      </w:pPr>
    </w:p>
    <w:p w:rsidR="00CA5230" w:rsidRDefault="00F64379" w:rsidP="00A966B3">
      <w:pPr>
        <w:pStyle w:val="Prrafodelista"/>
        <w:numPr>
          <w:ilvl w:val="0"/>
          <w:numId w:val="14"/>
        </w:numPr>
        <w:spacing w:after="0" w:line="360" w:lineRule="auto"/>
        <w:jc w:val="both"/>
        <w:rPr>
          <w:rFonts w:ascii="Arial" w:hAnsi="Arial" w:cs="Arial"/>
        </w:rPr>
      </w:pPr>
      <w:r w:rsidRPr="00CA5230">
        <w:rPr>
          <w:rFonts w:ascii="Arial" w:hAnsi="Arial" w:cs="Arial"/>
        </w:rPr>
        <w:t>Haber incurrido en una falta grave, en los términos que fije la presente Ley;</w:t>
      </w:r>
    </w:p>
    <w:p w:rsidR="00CA5230" w:rsidRDefault="00CA5230" w:rsidP="00CA5230">
      <w:pPr>
        <w:pStyle w:val="Prrafodelista"/>
        <w:spacing w:after="0" w:line="360" w:lineRule="auto"/>
        <w:ind w:left="1080"/>
        <w:jc w:val="both"/>
        <w:rPr>
          <w:rFonts w:ascii="Arial" w:hAnsi="Arial" w:cs="Arial"/>
        </w:rPr>
      </w:pPr>
    </w:p>
    <w:p w:rsidR="00CA5230" w:rsidRDefault="00F64379" w:rsidP="00A966B3">
      <w:pPr>
        <w:pStyle w:val="Prrafodelista"/>
        <w:numPr>
          <w:ilvl w:val="0"/>
          <w:numId w:val="14"/>
        </w:numPr>
        <w:spacing w:after="0" w:line="360" w:lineRule="auto"/>
        <w:jc w:val="both"/>
        <w:rPr>
          <w:rFonts w:ascii="Arial" w:hAnsi="Arial" w:cs="Arial"/>
        </w:rPr>
      </w:pPr>
      <w:r w:rsidRPr="00CA5230">
        <w:rPr>
          <w:rFonts w:ascii="Arial" w:hAnsi="Arial" w:cs="Arial"/>
        </w:rPr>
        <w:t>Haber sido condenada mediante sentencia ejecutoriada por delito doloso que amerite pena privativa de la libertad;</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4"/>
        </w:numPr>
        <w:spacing w:after="0" w:line="360" w:lineRule="auto"/>
        <w:jc w:val="both"/>
        <w:rPr>
          <w:rFonts w:ascii="Arial" w:hAnsi="Arial" w:cs="Arial"/>
        </w:rPr>
      </w:pPr>
      <w:r w:rsidRPr="00CA5230">
        <w:rPr>
          <w:rFonts w:ascii="Arial" w:hAnsi="Arial" w:cs="Arial"/>
        </w:rPr>
        <w:t>Reincidir en la participación de algún procedimiento de mecanismos alternativos de solución de controversias, existiendo alguna causa de impedimento prevista en la presente Ley, sin haberse excusado;</w:t>
      </w:r>
    </w:p>
    <w:p w:rsidR="00CA5230" w:rsidRPr="00CA5230" w:rsidRDefault="00CA5230" w:rsidP="00CA5230">
      <w:pPr>
        <w:pStyle w:val="Prrafodelista"/>
        <w:rPr>
          <w:rFonts w:ascii="Arial" w:hAnsi="Arial" w:cs="Arial"/>
        </w:rPr>
      </w:pPr>
    </w:p>
    <w:p w:rsidR="00CA5230" w:rsidRDefault="00F64379" w:rsidP="00A966B3">
      <w:pPr>
        <w:pStyle w:val="Prrafodelista"/>
        <w:numPr>
          <w:ilvl w:val="0"/>
          <w:numId w:val="14"/>
        </w:numPr>
        <w:spacing w:after="0" w:line="360" w:lineRule="auto"/>
        <w:jc w:val="both"/>
        <w:rPr>
          <w:rFonts w:ascii="Arial" w:hAnsi="Arial" w:cs="Arial"/>
        </w:rPr>
      </w:pPr>
      <w:r w:rsidRPr="00CA5230">
        <w:rPr>
          <w:rFonts w:ascii="Arial" w:hAnsi="Arial" w:cs="Arial"/>
        </w:rPr>
        <w:t>Por delegar o permitir a un tercero el uso de su certificación como persona facilitadora, y</w:t>
      </w:r>
    </w:p>
    <w:p w:rsidR="00CA5230" w:rsidRPr="00CA5230" w:rsidRDefault="00CA5230" w:rsidP="00CA5230">
      <w:pPr>
        <w:pStyle w:val="Prrafodelista"/>
        <w:rPr>
          <w:rFonts w:ascii="Arial" w:hAnsi="Arial" w:cs="Arial"/>
        </w:rPr>
      </w:pPr>
    </w:p>
    <w:p w:rsidR="00F64379" w:rsidRPr="00CA5230" w:rsidRDefault="00F64379" w:rsidP="00A966B3">
      <w:pPr>
        <w:pStyle w:val="Prrafodelista"/>
        <w:numPr>
          <w:ilvl w:val="0"/>
          <w:numId w:val="14"/>
        </w:numPr>
        <w:spacing w:after="0" w:line="360" w:lineRule="auto"/>
        <w:jc w:val="both"/>
        <w:rPr>
          <w:rFonts w:ascii="Arial" w:hAnsi="Arial" w:cs="Arial"/>
        </w:rPr>
      </w:pPr>
      <w:r w:rsidRPr="00CA5230">
        <w:rPr>
          <w:rFonts w:ascii="Arial" w:hAnsi="Arial" w:cs="Arial"/>
        </w:rPr>
        <w:t>Las demás señaladas en esta Ley, así como aquellas que se determinen en la normatividad local y federal aplicable en la materia.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 anterior, sin perjuicio de las responsabilidades de orden penal y civil que les puedan ser exigidas por las personas afectadas por su actuación.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49.</w:t>
      </w:r>
      <w:r w:rsidRPr="00F64379">
        <w:rPr>
          <w:rFonts w:ascii="Arial" w:hAnsi="Arial" w:cs="Arial"/>
        </w:rPr>
        <w:t xml:space="preserve"> El procedimiento para otorgar, negar, suspender, revocar o renovar las certificaciones de las personas facilitadoras y de las personas abogadas colaborativas se llevarán a cabo de conformidad con lo establecido en esta Ley, su Reglamento y en los Lineamientos que para tal efecto emita el Comité de Certificación.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 resolución que determine la suspensión o revocación de la certificación prevista en esta Ley deberá agregarse al expediente de la persona facilitadora o abogada colaborativa, a fin de ser registrada en la Plataforma Estatal de Personas Facilitadoras.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50.</w:t>
      </w:r>
      <w:r w:rsidRPr="00F64379">
        <w:rPr>
          <w:rFonts w:ascii="Arial" w:hAnsi="Arial" w:cs="Arial"/>
        </w:rPr>
        <w:t xml:space="preserve"> Cuando el Comité de Certificación decrete la revocación de la certificación, la persona facilitadora o la persona abogada colaborativa no se podrá volver a certificar ni registrar ante el Poder Judicial del Estado de Yucatán. </w:t>
      </w:r>
    </w:p>
    <w:p w:rsidR="00F64379" w:rsidRPr="00F64379" w:rsidRDefault="00F64379" w:rsidP="00F64379">
      <w:pPr>
        <w:spacing w:after="0" w:line="360" w:lineRule="auto"/>
        <w:jc w:val="both"/>
        <w:rPr>
          <w:rFonts w:ascii="Arial" w:hAnsi="Arial" w:cs="Arial"/>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Capítulo V</w:t>
      </w:r>
    </w:p>
    <w:p w:rsidR="00F64379" w:rsidRPr="00CA5230" w:rsidRDefault="00F64379" w:rsidP="00CA5230">
      <w:pPr>
        <w:spacing w:after="0" w:line="360" w:lineRule="auto"/>
        <w:jc w:val="center"/>
        <w:rPr>
          <w:rFonts w:ascii="Arial" w:hAnsi="Arial" w:cs="Arial"/>
          <w:b/>
        </w:rPr>
      </w:pPr>
      <w:r w:rsidRPr="00CA5230">
        <w:rPr>
          <w:rFonts w:ascii="Arial" w:hAnsi="Arial" w:cs="Arial"/>
          <w:b/>
        </w:rPr>
        <w:t>Del Registro Estatal de Personas Facilitadoras</w:t>
      </w:r>
    </w:p>
    <w:p w:rsidR="00F64379" w:rsidRPr="00F64379" w:rsidRDefault="00F64379" w:rsidP="00F64379">
      <w:pPr>
        <w:spacing w:after="0" w:line="360" w:lineRule="auto"/>
        <w:jc w:val="both"/>
        <w:rPr>
          <w:rFonts w:ascii="Arial" w:hAnsi="Arial" w:cs="Arial"/>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Sección Primera</w:t>
      </w:r>
    </w:p>
    <w:p w:rsidR="00F64379" w:rsidRPr="00CA5230" w:rsidRDefault="00F64379" w:rsidP="00CA5230">
      <w:pPr>
        <w:spacing w:after="0" w:line="360" w:lineRule="auto"/>
        <w:jc w:val="center"/>
        <w:rPr>
          <w:rFonts w:ascii="Arial" w:hAnsi="Arial" w:cs="Arial"/>
          <w:b/>
        </w:rPr>
      </w:pPr>
      <w:r w:rsidRPr="00CA5230">
        <w:rPr>
          <w:rFonts w:ascii="Arial" w:hAnsi="Arial" w:cs="Arial"/>
          <w:b/>
        </w:rPr>
        <w:t>Del Registro de Personas Facilitadoras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51.</w:t>
      </w:r>
      <w:r w:rsidRPr="00F64379">
        <w:rPr>
          <w:rFonts w:ascii="Arial" w:hAnsi="Arial" w:cs="Arial"/>
        </w:rPr>
        <w:t xml:space="preserve"> El Poder Judicial del Estado de Yucatán contará con un Registro de Personas Facilitadoras, de conformidad con lo dispuesto en esta Ley, su Ley Orgánica y demás ordenamientos legales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El Registro Estatal de Personas Facilitadoras estará a cargo del Centro Estatal de Solución de Controversias, y será público, electrónico, gratuito y obligatorio.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52.</w:t>
      </w:r>
      <w:r w:rsidRPr="00F64379">
        <w:rPr>
          <w:rFonts w:ascii="Arial" w:hAnsi="Arial" w:cs="Arial"/>
        </w:rPr>
        <w:t xml:space="preserve"> El Registro Estatal de Personas Facilitadoras es el resguardo electrónico del padrón que contiene los datos respecto del otorgamiento o modificación de la certificación de las personas facilitadoras públicas, privadas, así como con las personas abogadas colaborativas en la entidad.</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53.</w:t>
      </w:r>
      <w:r w:rsidRPr="00F64379">
        <w:rPr>
          <w:rFonts w:ascii="Arial" w:hAnsi="Arial" w:cs="Arial"/>
        </w:rPr>
        <w:t xml:space="preserve"> Sólo las personas físicas podrán obtener la certificación, así como el Registro correspondiente, de conformidad con lo dispuesto por el artículo 39 de esta Ley.</w:t>
      </w:r>
    </w:p>
    <w:p w:rsidR="00CA5230" w:rsidRDefault="00CA5230"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54.</w:t>
      </w:r>
      <w:r w:rsidRPr="00F64379">
        <w:rPr>
          <w:rFonts w:ascii="Arial" w:hAnsi="Arial" w:cs="Arial"/>
        </w:rPr>
        <w:t xml:space="preserve"> El Registro Estatal de Personas Facilitadoras deberá contener, al menos, los siguientes datos: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Nombre;</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Clave Única de Registro de Población;</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 xml:space="preserve">Datos de contacto y localización;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Clave o número de Certificación;</w:t>
      </w:r>
    </w:p>
    <w:p w:rsidR="00F64379" w:rsidRPr="00F64379" w:rsidRDefault="00F64379" w:rsidP="00F64379">
      <w:pPr>
        <w:spacing w:after="0" w:line="360" w:lineRule="auto"/>
        <w:jc w:val="both"/>
        <w:rPr>
          <w:rFonts w:ascii="Arial" w:hAnsi="Arial" w:cs="Arial"/>
        </w:rPr>
      </w:pPr>
    </w:p>
    <w:p w:rsid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Vigencia de la Certificación;</w:t>
      </w:r>
    </w:p>
    <w:p w:rsidR="00CA5230" w:rsidRPr="00CA5230" w:rsidRDefault="00CA5230" w:rsidP="00CA5230">
      <w:pPr>
        <w:pStyle w:val="Prrafodelista"/>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Deberá constar si se trata de persona facilitadora pública o privada</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Centro, lugar o institución donde presta sus servicios;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Materia de especialización;</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 xml:space="preserve">Descripción de sanciones, en su caso, y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5"/>
        </w:numPr>
        <w:spacing w:after="0" w:line="360" w:lineRule="auto"/>
        <w:jc w:val="both"/>
        <w:rPr>
          <w:rFonts w:ascii="Arial" w:hAnsi="Arial" w:cs="Arial"/>
        </w:rPr>
      </w:pPr>
      <w:r w:rsidRPr="00CA5230">
        <w:rPr>
          <w:rFonts w:ascii="Arial" w:hAnsi="Arial" w:cs="Arial"/>
        </w:rPr>
        <w:t>Los demás que determine esta Ley y la normatividad aplicable en la materia.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55.</w:t>
      </w:r>
      <w:r w:rsidRPr="00F64379">
        <w:rPr>
          <w:rFonts w:ascii="Arial" w:hAnsi="Arial" w:cs="Arial"/>
        </w:rPr>
        <w:t xml:space="preserve"> Corresponde al Comité de Certificación enviar al Centro Estatal de Solución de Controversias, la información de las personas facilitadoras y abogadas colaborativas certificadas para que sean inscritas e integradas al Registro Estatal de Personas Facilitadoras. Posteriormente, el Centro Estatal remitirá a la Plataforma Nacional de Personas Facilitadoras, en un plazo no mayor a quince días hábiles, contados a partir de la expedición de la certificación, la información correspondiente para su inscripción.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Asimismo, deberán remitir cualquier modificación al respecto, de conformidad con la legislación aplicable. </w:t>
      </w:r>
    </w:p>
    <w:p w:rsidR="00F64379" w:rsidRDefault="00F64379" w:rsidP="00F64379">
      <w:pPr>
        <w:spacing w:after="0" w:line="360" w:lineRule="auto"/>
        <w:jc w:val="both"/>
        <w:rPr>
          <w:rFonts w:ascii="Arial" w:hAnsi="Arial" w:cs="Arial"/>
        </w:rPr>
      </w:pPr>
    </w:p>
    <w:p w:rsidR="00CA5230" w:rsidRPr="00F64379" w:rsidRDefault="00CA5230" w:rsidP="00F64379">
      <w:pPr>
        <w:spacing w:after="0" w:line="360" w:lineRule="auto"/>
        <w:jc w:val="both"/>
        <w:rPr>
          <w:rFonts w:ascii="Arial" w:hAnsi="Arial" w:cs="Arial"/>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Sección Segunda</w:t>
      </w:r>
    </w:p>
    <w:p w:rsidR="00F64379" w:rsidRPr="00CA5230" w:rsidRDefault="00F64379" w:rsidP="00CA5230">
      <w:pPr>
        <w:spacing w:after="0" w:line="360" w:lineRule="auto"/>
        <w:jc w:val="center"/>
        <w:rPr>
          <w:rFonts w:ascii="Arial" w:hAnsi="Arial" w:cs="Arial"/>
          <w:b/>
        </w:rPr>
      </w:pPr>
      <w:r w:rsidRPr="00CA5230">
        <w:rPr>
          <w:rFonts w:ascii="Arial" w:hAnsi="Arial" w:cs="Arial"/>
          <w:b/>
        </w:rPr>
        <w:t>De la Cancelación de la Inscripción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56.</w:t>
      </w:r>
      <w:r w:rsidRPr="00F64379">
        <w:rPr>
          <w:rFonts w:ascii="Arial" w:hAnsi="Arial" w:cs="Arial"/>
        </w:rPr>
        <w:t xml:space="preserve"> Procede la cancelación de la inscripción al Registro Estatal de Personas Facilitadoras: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6"/>
        </w:numPr>
        <w:spacing w:after="0" w:line="360" w:lineRule="auto"/>
        <w:jc w:val="both"/>
        <w:rPr>
          <w:rFonts w:ascii="Arial" w:hAnsi="Arial" w:cs="Arial"/>
        </w:rPr>
      </w:pPr>
      <w:r w:rsidRPr="00CA5230">
        <w:rPr>
          <w:rFonts w:ascii="Arial" w:hAnsi="Arial" w:cs="Arial"/>
        </w:rPr>
        <w:t>A solicitud de la persona facilitadora o abogada colaborativa;</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6"/>
        </w:numPr>
        <w:spacing w:after="0" w:line="360" w:lineRule="auto"/>
        <w:jc w:val="both"/>
        <w:rPr>
          <w:rFonts w:ascii="Arial" w:hAnsi="Arial" w:cs="Arial"/>
        </w:rPr>
      </w:pPr>
      <w:r w:rsidRPr="00CA5230">
        <w:rPr>
          <w:rFonts w:ascii="Arial" w:hAnsi="Arial" w:cs="Arial"/>
        </w:rPr>
        <w:t xml:space="preserve">Por resolución firme mediante la cual se revoque la Certificación;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6"/>
        </w:numPr>
        <w:spacing w:after="0" w:line="360" w:lineRule="auto"/>
        <w:jc w:val="both"/>
        <w:rPr>
          <w:rFonts w:ascii="Arial" w:hAnsi="Arial" w:cs="Arial"/>
        </w:rPr>
      </w:pPr>
      <w:r w:rsidRPr="00CA5230">
        <w:rPr>
          <w:rFonts w:ascii="Arial" w:hAnsi="Arial" w:cs="Arial"/>
        </w:rPr>
        <w:t>Por la muerte de la persona facilitadora o abogada colaborativa;</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6"/>
        </w:numPr>
        <w:spacing w:after="0" w:line="360" w:lineRule="auto"/>
        <w:jc w:val="both"/>
        <w:rPr>
          <w:rFonts w:ascii="Arial" w:hAnsi="Arial" w:cs="Arial"/>
        </w:rPr>
      </w:pPr>
      <w:r w:rsidRPr="00CA5230">
        <w:rPr>
          <w:rFonts w:ascii="Arial" w:hAnsi="Arial" w:cs="Arial"/>
        </w:rPr>
        <w:t xml:space="preserve">Por vencimiento de la vigencia de la Certificación, salvo lo dispuesto en el artículo 42 de esta Ley, y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6"/>
        </w:numPr>
        <w:spacing w:after="0" w:line="360" w:lineRule="auto"/>
        <w:jc w:val="both"/>
        <w:rPr>
          <w:rFonts w:ascii="Arial" w:hAnsi="Arial" w:cs="Arial"/>
        </w:rPr>
      </w:pPr>
      <w:r w:rsidRPr="00CA5230">
        <w:rPr>
          <w:rFonts w:ascii="Arial" w:hAnsi="Arial" w:cs="Arial"/>
        </w:rPr>
        <w:t xml:space="preserve">En caso de imposición de pena privativa de la libertad, hasta por el mismo plazo previsto en la resolución judicial.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57.</w:t>
      </w:r>
      <w:r w:rsidRPr="00F64379">
        <w:rPr>
          <w:rFonts w:ascii="Arial" w:hAnsi="Arial" w:cs="Arial"/>
        </w:rPr>
        <w:t xml:space="preserve"> El Registro Estatal de Personas Facilitadoras, deberá dar aviso a la Plataforma Estatal de Personas Facilitadoras de las sanciones impuestas a las mismas.</w:t>
      </w:r>
    </w:p>
    <w:p w:rsidR="00CA5230" w:rsidRDefault="00CA5230" w:rsidP="00F64379">
      <w:pPr>
        <w:spacing w:after="0" w:line="360" w:lineRule="auto"/>
        <w:jc w:val="both"/>
        <w:rPr>
          <w:rFonts w:ascii="Arial" w:hAnsi="Arial" w:cs="Arial"/>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Capítulo VI</w:t>
      </w:r>
    </w:p>
    <w:p w:rsidR="00F64379" w:rsidRPr="00CA5230" w:rsidRDefault="00F64379" w:rsidP="00CA5230">
      <w:pPr>
        <w:spacing w:after="0" w:line="360" w:lineRule="auto"/>
        <w:jc w:val="center"/>
        <w:rPr>
          <w:rFonts w:ascii="Arial" w:hAnsi="Arial" w:cs="Arial"/>
          <w:b/>
        </w:rPr>
      </w:pPr>
      <w:r w:rsidRPr="00CA5230">
        <w:rPr>
          <w:rFonts w:ascii="Arial" w:hAnsi="Arial" w:cs="Arial"/>
          <w:b/>
        </w:rPr>
        <w:t>De las Partes</w:t>
      </w:r>
    </w:p>
    <w:p w:rsidR="00CA5230" w:rsidRPr="00CA5230" w:rsidRDefault="00CA5230"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58.</w:t>
      </w:r>
      <w:r w:rsidRPr="00F64379">
        <w:rPr>
          <w:rFonts w:ascii="Arial" w:hAnsi="Arial" w:cs="Arial"/>
        </w:rPr>
        <w:t xml:space="preserve"> Las partes tendrán los siguientes derechos: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Recibir la información necesaria con relación a los mecanismos alternativos de solución de controversias, sus alcances, efectos y consecuencias, de modo que estén en aptitud de optar por el procedimiento más viable;</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Solicitar a la persona Titular del Centro respectivo, que la persona facilitadora sea sustituida, de conformidad con lo dispuesto en el artículo 36 de esta Ley;</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 xml:space="preserve">Recibir un trato igualitario y respetuoso;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Expresar libremente sus necesidades y pretensiones durante el desarrollo del mecanismo alternativo optado;</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Una o ambas partes podrán, previo a su validación, solicitar al Centro Público la revisión del convenio, a efecto de verificar que no se violen disposiciones de orden público o se trate de derechos indisponibles, se afecten derechos de terceros o derechos de niñas, niños y adolescentes o personas susceptibles de encontrarse en alguna situación de vulnerabilidad;</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Obtener copia certificada, física o electrónica, del convenio al que hubiesen llegado, y</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7"/>
        </w:numPr>
        <w:spacing w:after="0" w:line="360" w:lineRule="auto"/>
        <w:jc w:val="both"/>
        <w:rPr>
          <w:rFonts w:ascii="Arial" w:hAnsi="Arial" w:cs="Arial"/>
        </w:rPr>
      </w:pPr>
      <w:r w:rsidRPr="00CA5230">
        <w:rPr>
          <w:rFonts w:ascii="Arial" w:hAnsi="Arial" w:cs="Arial"/>
        </w:rPr>
        <w:t>Las demás previstas por esta Ley y demás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59.</w:t>
      </w:r>
      <w:r w:rsidRPr="00F64379">
        <w:rPr>
          <w:rFonts w:ascii="Arial" w:hAnsi="Arial" w:cs="Arial"/>
        </w:rPr>
        <w:t xml:space="preserve"> En atención al principio de autonomía progresiva, las niñas, niños y adolescentes podrán emitir su opinión para que esta se tome en cuenta, e intervenir en los mecanismos alternativos de solución de controversias, así como en los procesos de justicia restaurativa, siempre que:</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8"/>
        </w:numPr>
        <w:spacing w:after="0" w:line="360" w:lineRule="auto"/>
        <w:jc w:val="both"/>
        <w:rPr>
          <w:rFonts w:ascii="Arial" w:hAnsi="Arial" w:cs="Arial"/>
        </w:rPr>
      </w:pPr>
      <w:r w:rsidRPr="00CA5230">
        <w:rPr>
          <w:rFonts w:ascii="Arial" w:hAnsi="Arial" w:cs="Arial"/>
        </w:rPr>
        <w:t>Sea en su mejor interés;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8"/>
        </w:numPr>
        <w:spacing w:after="0" w:line="360" w:lineRule="auto"/>
        <w:jc w:val="both"/>
        <w:rPr>
          <w:rFonts w:ascii="Arial" w:hAnsi="Arial" w:cs="Arial"/>
        </w:rPr>
      </w:pPr>
      <w:r w:rsidRPr="00CA5230">
        <w:rPr>
          <w:rFonts w:ascii="Arial" w:hAnsi="Arial" w:cs="Arial"/>
        </w:rPr>
        <w:t>No implique la vulneración de sus derechos;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8"/>
        </w:numPr>
        <w:spacing w:after="0" w:line="360" w:lineRule="auto"/>
        <w:jc w:val="both"/>
        <w:rPr>
          <w:rFonts w:ascii="Arial" w:hAnsi="Arial" w:cs="Arial"/>
        </w:rPr>
      </w:pPr>
      <w:r w:rsidRPr="00CA5230">
        <w:rPr>
          <w:rFonts w:ascii="Arial" w:hAnsi="Arial" w:cs="Arial"/>
        </w:rPr>
        <w:t>Sea su voluntad;</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8"/>
        </w:numPr>
        <w:spacing w:after="0" w:line="360" w:lineRule="auto"/>
        <w:jc w:val="both"/>
        <w:rPr>
          <w:rFonts w:ascii="Arial" w:hAnsi="Arial" w:cs="Arial"/>
        </w:rPr>
      </w:pPr>
      <w:r w:rsidRPr="00CA5230">
        <w:rPr>
          <w:rFonts w:ascii="Arial" w:hAnsi="Arial" w:cs="Arial"/>
        </w:rPr>
        <w:t>Su intervención se lleve a cabo con el auxilio de una persona especializada en derechos de la niñez, 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8"/>
        </w:numPr>
        <w:spacing w:after="0" w:line="360" w:lineRule="auto"/>
        <w:jc w:val="both"/>
        <w:rPr>
          <w:rFonts w:ascii="Arial" w:hAnsi="Arial" w:cs="Arial"/>
        </w:rPr>
      </w:pPr>
      <w:r w:rsidRPr="00CA5230">
        <w:rPr>
          <w:rFonts w:ascii="Arial" w:hAnsi="Arial" w:cs="Arial"/>
        </w:rPr>
        <w:t>Estén acompañadas de una persona de su confianza.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60.</w:t>
      </w:r>
      <w:r w:rsidRPr="00F64379">
        <w:rPr>
          <w:rFonts w:ascii="Arial" w:hAnsi="Arial" w:cs="Arial"/>
        </w:rPr>
        <w:t xml:space="preserve"> En los procedimientos de mecanismos alternativos de solución de controversias en los que se encuentren involucrados los derechos de niñas, niños y adolescentes, la persona facilitadora deberá observar el principio de interés superior de las niñas, niños y adolescentes, de conformidad con lo siguiente:</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9"/>
        </w:numPr>
        <w:spacing w:after="0" w:line="360" w:lineRule="auto"/>
        <w:jc w:val="both"/>
        <w:rPr>
          <w:rFonts w:ascii="Arial" w:hAnsi="Arial" w:cs="Arial"/>
        </w:rPr>
      </w:pPr>
      <w:r w:rsidRPr="00CA5230">
        <w:rPr>
          <w:rFonts w:ascii="Arial" w:hAnsi="Arial" w:cs="Arial"/>
        </w:rPr>
        <w:t xml:space="preserve">Atender las características, condiciones específicas y necesidades de cada niña, niño y adolescente, con base en el principio de no discriminación;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9"/>
        </w:numPr>
        <w:spacing w:after="0" w:line="360" w:lineRule="auto"/>
        <w:jc w:val="both"/>
        <w:rPr>
          <w:rFonts w:ascii="Arial" w:hAnsi="Arial" w:cs="Arial"/>
        </w:rPr>
      </w:pPr>
      <w:r w:rsidRPr="00CA5230">
        <w:rPr>
          <w:rFonts w:ascii="Arial" w:hAnsi="Arial" w:cs="Arial"/>
        </w:rPr>
        <w:t xml:space="preserve">Deberá cerciorarse de la necesidad de la presencia de niñas, niños o adolescentes, con base en el principio de mínima intervención, a fin de evitar prácticas o procedimientos que causen estrés psicológico; </w:t>
      </w:r>
    </w:p>
    <w:p w:rsidR="00F64379" w:rsidRPr="00F64379" w:rsidRDefault="00F64379" w:rsidP="00F64379">
      <w:pPr>
        <w:spacing w:after="0" w:line="360" w:lineRule="auto"/>
        <w:jc w:val="both"/>
        <w:rPr>
          <w:rFonts w:ascii="Arial" w:hAnsi="Arial" w:cs="Arial"/>
        </w:rPr>
      </w:pPr>
    </w:p>
    <w:p w:rsidR="00CA5230" w:rsidRDefault="00F64379" w:rsidP="00A966B3">
      <w:pPr>
        <w:pStyle w:val="Prrafodelista"/>
        <w:numPr>
          <w:ilvl w:val="0"/>
          <w:numId w:val="19"/>
        </w:numPr>
        <w:spacing w:after="0" w:line="360" w:lineRule="auto"/>
        <w:jc w:val="both"/>
        <w:rPr>
          <w:rFonts w:ascii="Arial" w:hAnsi="Arial" w:cs="Arial"/>
        </w:rPr>
      </w:pPr>
      <w:r w:rsidRPr="00CA5230">
        <w:rPr>
          <w:rFonts w:ascii="Arial" w:hAnsi="Arial" w:cs="Arial"/>
        </w:rPr>
        <w:t>Invitarles a participar en un lenguaje claro y adaptado a su edad, destacando que el ejercicio de su derecho es voluntario y que puede acompañarles una persona de su confianza;</w:t>
      </w:r>
    </w:p>
    <w:p w:rsidR="00CA5230" w:rsidRPr="00CA5230" w:rsidRDefault="00CA5230" w:rsidP="00CA5230">
      <w:pPr>
        <w:pStyle w:val="Prrafodelista"/>
        <w:rPr>
          <w:rFonts w:ascii="Arial" w:hAnsi="Arial" w:cs="Arial"/>
        </w:rPr>
      </w:pPr>
    </w:p>
    <w:p w:rsidR="00F64379" w:rsidRPr="00CA5230" w:rsidRDefault="00F64379" w:rsidP="00A966B3">
      <w:pPr>
        <w:pStyle w:val="Prrafodelista"/>
        <w:numPr>
          <w:ilvl w:val="0"/>
          <w:numId w:val="19"/>
        </w:numPr>
        <w:spacing w:after="0" w:line="360" w:lineRule="auto"/>
        <w:jc w:val="both"/>
        <w:rPr>
          <w:rFonts w:ascii="Arial" w:hAnsi="Arial" w:cs="Arial"/>
        </w:rPr>
      </w:pPr>
      <w:r w:rsidRPr="00CA5230">
        <w:rPr>
          <w:rFonts w:ascii="Arial" w:hAnsi="Arial" w:cs="Arial"/>
        </w:rPr>
        <w:t>En ningún caso se hará pública la información sobre niñas, niños o adolescentes que ejercite su derecho a participar en un mecanismo alternativo y la información será confidencial; y</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19"/>
        </w:numPr>
        <w:spacing w:after="0" w:line="360" w:lineRule="auto"/>
        <w:jc w:val="both"/>
        <w:rPr>
          <w:rFonts w:ascii="Arial" w:hAnsi="Arial" w:cs="Arial"/>
        </w:rPr>
      </w:pPr>
      <w:r w:rsidRPr="00CA5230">
        <w:rPr>
          <w:rFonts w:ascii="Arial" w:hAnsi="Arial" w:cs="Arial"/>
        </w:rPr>
        <w:t>La persona facilitadora será la garante de los derechos de las niñas, niños o adolescentes, verificando en todo momento que los acuerdos que se tomen respecto de esos derechos les garanticen el interés superior y que las decisiones estén basadas en su bienestar.</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61.</w:t>
      </w:r>
      <w:r w:rsidRPr="00F64379">
        <w:rPr>
          <w:rFonts w:ascii="Arial" w:hAnsi="Arial" w:cs="Arial"/>
        </w:rPr>
        <w:t xml:space="preserve"> Son deberes de las partes, los siguientes: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Acatar los principios y reglas que regulan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Conducirse con respeto y observar buen comportamiento durante las sesiones;</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Cumplir con los convenios derivados de los mecanismos alternativos de solución de controversias en que participen;</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 xml:space="preserve">Asistir y participar en cada una de las sesiones;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 xml:space="preserve">Informar a la persona facilitadora o persona abogada colaborativa, sobre la existencia de un proceso jurisdiccional en trámite relacionado con la controversia o conflicto; </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Informar en las sesiones los hechos que modifiquen la materia de la controversia o conflicto, y</w:t>
      </w:r>
    </w:p>
    <w:p w:rsidR="00F64379" w:rsidRPr="00F64379" w:rsidRDefault="00F64379" w:rsidP="00F64379">
      <w:pPr>
        <w:spacing w:after="0" w:line="360" w:lineRule="auto"/>
        <w:jc w:val="both"/>
        <w:rPr>
          <w:rFonts w:ascii="Arial" w:hAnsi="Arial" w:cs="Arial"/>
        </w:rPr>
      </w:pPr>
    </w:p>
    <w:p w:rsidR="00F64379" w:rsidRPr="00CA5230" w:rsidRDefault="00F64379" w:rsidP="00A966B3">
      <w:pPr>
        <w:pStyle w:val="Prrafodelista"/>
        <w:numPr>
          <w:ilvl w:val="0"/>
          <w:numId w:val="20"/>
        </w:numPr>
        <w:spacing w:after="0" w:line="360" w:lineRule="auto"/>
        <w:jc w:val="both"/>
        <w:rPr>
          <w:rFonts w:ascii="Arial" w:hAnsi="Arial" w:cs="Arial"/>
        </w:rPr>
      </w:pPr>
      <w:r w:rsidRPr="00CA5230">
        <w:rPr>
          <w:rFonts w:ascii="Arial" w:hAnsi="Arial" w:cs="Arial"/>
        </w:rPr>
        <w:t>Los demás previstos por esta Ley y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62.</w:t>
      </w:r>
      <w:r w:rsidRPr="00F64379">
        <w:rPr>
          <w:rFonts w:ascii="Arial" w:hAnsi="Arial" w:cs="Arial"/>
        </w:rPr>
        <w:t xml:space="preserve"> Cuando alguna de las partes en el trámite de los mecanismos alternativos de solución de controversias, se identifique como integrante de los pueblos y comunidades indígenas y afromexicanas, se estará a sus usos y costumbres de conformidad con la libre autodeterminación y autonomía, dispuesta por el artículo 2o. de la Constitución Política de los Estados Unidos Mexicanos. </w:t>
      </w:r>
    </w:p>
    <w:p w:rsidR="00F64379" w:rsidRPr="00F64379" w:rsidRDefault="00F64379" w:rsidP="00F64379">
      <w:pPr>
        <w:spacing w:after="0" w:line="360" w:lineRule="auto"/>
        <w:jc w:val="both"/>
        <w:rPr>
          <w:rFonts w:ascii="Arial" w:hAnsi="Arial" w:cs="Arial"/>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Capítulo VII</w:t>
      </w:r>
    </w:p>
    <w:p w:rsidR="00F64379" w:rsidRPr="00CA5230" w:rsidRDefault="00F64379" w:rsidP="00CA5230">
      <w:pPr>
        <w:spacing w:after="0" w:line="360" w:lineRule="auto"/>
        <w:jc w:val="center"/>
        <w:rPr>
          <w:rFonts w:ascii="Arial" w:hAnsi="Arial" w:cs="Arial"/>
          <w:b/>
        </w:rPr>
      </w:pPr>
      <w:r w:rsidRPr="00CA5230">
        <w:rPr>
          <w:rFonts w:ascii="Arial" w:hAnsi="Arial" w:cs="Arial"/>
          <w:b/>
        </w:rPr>
        <w:t>De la Tramitación de los Mecanismos Alternativos de Solución de Controversias</w:t>
      </w:r>
    </w:p>
    <w:p w:rsidR="00F64379" w:rsidRPr="00CA5230" w:rsidRDefault="00F64379" w:rsidP="00CA5230">
      <w:pPr>
        <w:spacing w:after="0" w:line="360" w:lineRule="auto"/>
        <w:jc w:val="center"/>
        <w:rPr>
          <w:rFonts w:ascii="Arial" w:hAnsi="Arial" w:cs="Arial"/>
          <w:b/>
        </w:rPr>
      </w:pPr>
    </w:p>
    <w:p w:rsidR="00F64379" w:rsidRPr="00CA5230" w:rsidRDefault="00F64379" w:rsidP="00CA5230">
      <w:pPr>
        <w:spacing w:after="0" w:line="360" w:lineRule="auto"/>
        <w:jc w:val="center"/>
        <w:rPr>
          <w:rFonts w:ascii="Arial" w:hAnsi="Arial" w:cs="Arial"/>
          <w:b/>
        </w:rPr>
      </w:pPr>
      <w:r w:rsidRPr="00CA5230">
        <w:rPr>
          <w:rFonts w:ascii="Arial" w:hAnsi="Arial" w:cs="Arial"/>
          <w:b/>
        </w:rPr>
        <w:t>Sección Primera</w:t>
      </w:r>
    </w:p>
    <w:p w:rsidR="00F64379" w:rsidRPr="00CA5230" w:rsidRDefault="00F64379" w:rsidP="00CA5230">
      <w:pPr>
        <w:spacing w:after="0" w:line="360" w:lineRule="auto"/>
        <w:jc w:val="center"/>
        <w:rPr>
          <w:rFonts w:ascii="Arial" w:hAnsi="Arial" w:cs="Arial"/>
          <w:b/>
        </w:rPr>
      </w:pPr>
      <w:r w:rsidRPr="00CA5230">
        <w:rPr>
          <w:rFonts w:ascii="Arial" w:hAnsi="Arial" w:cs="Arial"/>
          <w:b/>
        </w:rPr>
        <w:t>De la Solicitud</w:t>
      </w:r>
    </w:p>
    <w:p w:rsidR="00F64379" w:rsidRPr="00CA5230"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63.</w:t>
      </w:r>
      <w:r w:rsidRPr="00F64379">
        <w:rPr>
          <w:rFonts w:ascii="Arial" w:hAnsi="Arial" w:cs="Arial"/>
        </w:rPr>
        <w:t xml:space="preserve"> Cualquier persona podrá solicitar la atención y acceso al trámite de los mecanismos alternativos de solución de controversias de manera verbal, escrita o en línea ante el Centro Público o Centro Privado que opte. En el caso de estos últimos, se estará a los honorarios que las personas facilitadoras privadas acuerden con ambas partes, sin que resulten excesivos o desproporcionales, ni se advierta en su cuantificación un daño o lesión. De las solicitudes de atención deberá quedar registro físico o electrónico.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Tratándose de controversias en materia de prestación de servicios de salud, será aplicable lo dispuesto en esta Ley y en la Ley general de la materia.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64.</w:t>
      </w:r>
      <w:r w:rsidRPr="00F64379">
        <w:rPr>
          <w:rFonts w:ascii="Arial" w:hAnsi="Arial" w:cs="Arial"/>
        </w:rPr>
        <w:t xml:space="preserve"> Para el caso de las personas morales, la solicitud del procedimiento podrá realizarse por medio de la persona que sea su representante o apoderada legal de conformidad con lo establecido por las leyes que resulten aplicables.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65.</w:t>
      </w:r>
      <w:r w:rsidRPr="00F64379">
        <w:rPr>
          <w:rFonts w:ascii="Arial" w:hAnsi="Arial" w:cs="Arial"/>
        </w:rPr>
        <w:t xml:space="preserve"> La solicitud precisará los datos generales de la persona interesada, así como los nombres y datos de localización de las demás personas que serán convocadas a participar en los mecanismos alternativos de solución de controversias.</w:t>
      </w:r>
    </w:p>
    <w:p w:rsidR="00F64379" w:rsidRPr="00CA5230"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66.</w:t>
      </w:r>
      <w:r w:rsidRPr="00F64379">
        <w:rPr>
          <w:rFonts w:ascii="Arial" w:hAnsi="Arial" w:cs="Arial"/>
        </w:rPr>
        <w:t xml:space="preserve"> La tramitación de los mecanismos alternativos de solución de controversias que no deriven de un procedimiento jurisdiccional, se realizará mediante las sesiones necesarias sin que en ningún caso pueda exceder el plazo de tres meses, salvo que por acuerdo de las partes involucradas se solicite la ampliación de dicho plazo.</w:t>
      </w:r>
    </w:p>
    <w:p w:rsidR="00F64379" w:rsidRPr="00CA5230"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CA5230">
        <w:rPr>
          <w:rFonts w:ascii="Arial" w:hAnsi="Arial" w:cs="Arial"/>
          <w:b/>
        </w:rPr>
        <w:t xml:space="preserve">Artículo 67. </w:t>
      </w:r>
      <w:r w:rsidRPr="00F64379">
        <w:rPr>
          <w:rFonts w:ascii="Arial" w:hAnsi="Arial" w:cs="Arial"/>
        </w:rPr>
        <w:t>En los casos que la solicitud de trámite de mecanismos alternativos de solución de controversias emane de un procedimiento jurisdiccional ordinario o extraordinario, las partes deberán ser informadas de la suspensión de los plazos procesales que involucra, de conformidad con la legislación adjetiva aplicable.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 autoridad jurisdiccional deberá informar a las partes la posibilidad y el derecho que tienen en cualquier momento, hasta antes del dictado de la sentencia o resolución que ponga fin al procedimiento, de acudir al Centro Estatal de Solución de Controversias para resolver su conflicto, mediante la celebración de un convenio.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CA5230">
        <w:rPr>
          <w:rFonts w:ascii="Arial" w:hAnsi="Arial" w:cs="Arial"/>
          <w:b/>
        </w:rPr>
        <w:t>Artículo 68.</w:t>
      </w:r>
      <w:r w:rsidRPr="00F64379">
        <w:rPr>
          <w:rFonts w:ascii="Arial" w:hAnsi="Arial" w:cs="Arial"/>
        </w:rPr>
        <w:t xml:space="preserve"> Recibida la solicitud, la persona facilitadora deberá examinar la controversia y determinar si es susceptible de ser tramitada a través de los mecanismos alternativos de solución de controversias.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69.</w:t>
      </w:r>
      <w:r w:rsidRPr="00F64379">
        <w:rPr>
          <w:rFonts w:ascii="Arial" w:hAnsi="Arial" w:cs="Arial"/>
        </w:rPr>
        <w:t xml:space="preserve"> En el supuesto de no ser susceptible de admisión a trámite, la persona facilitadora se lo comunicará a la persona solicitante a más tardar al día siguiente hábil y hará de su conocimiento cual es la vía correspo</w:t>
      </w:r>
      <w:r w:rsidR="00813359">
        <w:rPr>
          <w:rFonts w:ascii="Arial" w:hAnsi="Arial" w:cs="Arial"/>
        </w:rPr>
        <w:t>ndiente para atender su asunto.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Si durante la examinación del asunto, la persona facilitadora tiene conocimiento o advierte que se trata de posibles actos de violencia de género o en contra alguna persona en situación de vulnerabilidad, deberá canalizarlo a las instancias y autoridades correspondientes.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70.</w:t>
      </w:r>
      <w:r w:rsidRPr="00F64379">
        <w:rPr>
          <w:rFonts w:ascii="Arial" w:hAnsi="Arial" w:cs="Arial"/>
        </w:rPr>
        <w:t xml:space="preserve"> Una vez admitida la solicitud, dará inicio el trámite del mecanismo alternativo de solución de controversias que corresponda y se abrirá el expediente respectivo.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71.</w:t>
      </w:r>
      <w:r w:rsidRPr="00F64379">
        <w:rPr>
          <w:rFonts w:ascii="Arial" w:hAnsi="Arial" w:cs="Arial"/>
        </w:rPr>
        <w:t xml:space="preserve"> El expediente del asunto deberá contener datos mínimos de identificación del mismo, conforme a los Lineamientos que para dichos efectos emita el Consejo Nacional.</w:t>
      </w:r>
    </w:p>
    <w:p w:rsidR="00F64379" w:rsidRPr="00F64379" w:rsidRDefault="00F64379" w:rsidP="00F64379">
      <w:pPr>
        <w:spacing w:after="0" w:line="360" w:lineRule="auto"/>
        <w:jc w:val="both"/>
        <w:rPr>
          <w:rFonts w:ascii="Arial" w:hAnsi="Arial" w:cs="Arial"/>
        </w:rPr>
      </w:pPr>
    </w:p>
    <w:p w:rsidR="00F64379" w:rsidRPr="00813359" w:rsidRDefault="00F64379" w:rsidP="00813359">
      <w:pPr>
        <w:spacing w:after="0" w:line="360" w:lineRule="auto"/>
        <w:jc w:val="center"/>
        <w:rPr>
          <w:rFonts w:ascii="Arial" w:hAnsi="Arial" w:cs="Arial"/>
          <w:b/>
        </w:rPr>
      </w:pPr>
      <w:r w:rsidRPr="00813359">
        <w:rPr>
          <w:rFonts w:ascii="Arial" w:hAnsi="Arial" w:cs="Arial"/>
          <w:b/>
        </w:rPr>
        <w:t>Sección Segunda</w:t>
      </w:r>
    </w:p>
    <w:p w:rsidR="00F64379" w:rsidRPr="00813359" w:rsidRDefault="00F64379" w:rsidP="00813359">
      <w:pPr>
        <w:spacing w:after="0" w:line="360" w:lineRule="auto"/>
        <w:jc w:val="center"/>
        <w:rPr>
          <w:rFonts w:ascii="Arial" w:hAnsi="Arial" w:cs="Arial"/>
          <w:b/>
        </w:rPr>
      </w:pPr>
      <w:r w:rsidRPr="00813359">
        <w:rPr>
          <w:rFonts w:ascii="Arial" w:hAnsi="Arial" w:cs="Arial"/>
          <w:b/>
        </w:rPr>
        <w:t>Del Procedimiento</w:t>
      </w:r>
    </w:p>
    <w:p w:rsidR="0081335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72.</w:t>
      </w:r>
      <w:r w:rsidRPr="00F64379">
        <w:rPr>
          <w:rFonts w:ascii="Arial" w:hAnsi="Arial" w:cs="Arial"/>
        </w:rPr>
        <w:t xml:space="preserve"> La persona facilitadora a la que corresponda conocer del asunto en los Centros Públicos o Privados, invitará a las partes, dentro del plazo máximo de cinco días hábiles siguientes a la fecha de la apertura del expediente, a participar en el procedimiento de mecanismos alternativos de que se trate. La invitación podrá hacerse personalmente o por medios electrónicos. A petición expresa del solicitante podrán enviarse hasta dos invitaciones dentro del mismo plazo señalado; en caso de que el invitado no acuda se dará por concluido el procedimiento.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73.</w:t>
      </w:r>
      <w:r w:rsidRPr="00F64379">
        <w:rPr>
          <w:rFonts w:ascii="Arial" w:hAnsi="Arial" w:cs="Arial"/>
        </w:rPr>
        <w:t xml:space="preserve"> La invitación deberá contener al menos lo siguiente:</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Nombre de las partes y, en su caso, domicilio o dirección electrónica de la persona invitada;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Breve explicación de la naturaleza de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Día y lugar de celebración de la sesión;</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Datos de identificación del Centro Público o Privado, según corresponda;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Nombre y firma de la persona facilitadora que la suscribe, y</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1"/>
        </w:numPr>
        <w:spacing w:after="0" w:line="360" w:lineRule="auto"/>
        <w:jc w:val="both"/>
        <w:rPr>
          <w:rFonts w:ascii="Arial" w:hAnsi="Arial" w:cs="Arial"/>
        </w:rPr>
      </w:pPr>
      <w:r w:rsidRPr="00813359">
        <w:rPr>
          <w:rFonts w:ascii="Arial" w:hAnsi="Arial" w:cs="Arial"/>
        </w:rPr>
        <w:t>Lugar y fecha de expedición.</w:t>
      </w:r>
    </w:p>
    <w:p w:rsidR="0081335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74.</w:t>
      </w:r>
      <w:r w:rsidRPr="00F64379">
        <w:rPr>
          <w:rFonts w:ascii="Arial" w:hAnsi="Arial" w:cs="Arial"/>
        </w:rPr>
        <w:t xml:space="preserve"> Una vez iniciado el mecanismo alternativo de solución de controversias, la persona facilitadora deberá poner a consideración de las partes la viabilidad de llevar a cabo acciones preventivas de dar, hacer o no hacer, hasta la eventual celebración de un convenio.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75.</w:t>
      </w:r>
      <w:r w:rsidRPr="00F64379">
        <w:rPr>
          <w:rFonts w:ascii="Arial" w:hAnsi="Arial" w:cs="Arial"/>
        </w:rPr>
        <w:t xml:space="preserve"> Una vez iniciado el trámite de un mecanismo alternativo de solución de controversias derivado de un procedimiento jurisdiccional ordinario o extraordinario, la persona facilitadora o persona abogada colaborativa, deberá dar aviso a la autoridad jurisdiccional de que se trate, dentro de los cinco días hábiles siguientes, con el propósito de que se acuerde la suspensión del mismo, sin que obste a lo anterior, en caso de que algunas de las partes o persona tercera relacionada con el mecanismo alternativo pueda también dar aviso.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caso de darse por concluido el procedimiento del mecanismo, la persona facilitadora o persona abogada colaborativa, estarán obligados al día hábil siguiente de su conclusión, de informar a la autoridad jurisdiccional, a efecto de que ésta emita la resolución que conforme a derecho corresponda.</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F64379">
        <w:rPr>
          <w:rFonts w:ascii="Arial" w:hAnsi="Arial" w:cs="Arial"/>
        </w:rPr>
        <w:t>La falta de acuerdo de las partes para llevar a cabo las acciones preventivas, no impide el trámite del mecanismo.</w:t>
      </w:r>
    </w:p>
    <w:p w:rsidR="00813359" w:rsidRPr="00F6437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76.</w:t>
      </w:r>
      <w:r w:rsidRPr="00F64379">
        <w:rPr>
          <w:rFonts w:ascii="Arial" w:hAnsi="Arial" w:cs="Arial"/>
        </w:rPr>
        <w:t xml:space="preserve"> Las personas facilitadoras podrán llevar a cabo reuniones con las partes, conjunta o separadamente, cuando las características del asunto así lo requieran. En caso de que las reuniones se lleven a cabo en forma separada, las partes tendrán conocimiento de las mismas, más no de su contenido y ambas tendrán de así solicitarle, las mismas oportunidades de reunirse separadamente.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77.</w:t>
      </w:r>
      <w:r w:rsidRPr="00F64379">
        <w:rPr>
          <w:rFonts w:ascii="Arial" w:hAnsi="Arial" w:cs="Arial"/>
        </w:rPr>
        <w:t xml:space="preserve"> Las sesiones deberán realizarse con la presencia de todas las partes, personalmente o por conducto de sus apoderados o representantes legales. Asimismo, podrán estar asistidas de las personas que tengan conocimientos especializados en la materia o peritos que las partes autoricen por acuerdo y a costa de quien lo solicita, en su caso.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78.</w:t>
      </w:r>
      <w:r w:rsidRPr="00F64379">
        <w:rPr>
          <w:rFonts w:ascii="Arial" w:hAnsi="Arial" w:cs="Arial"/>
        </w:rPr>
        <w:t xml:space="preserve"> La asistencia técnica, jurídica o de cualquier especialidad, de la que se hagan acompañar las partes, deberá llevarse a cabo fuera de la sesión de los mecanismos alternativos de solución de controversias.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79.</w:t>
      </w:r>
      <w:r w:rsidRPr="00F64379">
        <w:rPr>
          <w:rFonts w:ascii="Arial" w:hAnsi="Arial" w:cs="Arial"/>
        </w:rPr>
        <w:t xml:space="preserve"> Cualquiera de las partes o la persona facilitadora podrá solicitar un receso de la sesión, para efectos de consulta o asesoría.</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F64379">
        <w:rPr>
          <w:rFonts w:ascii="Arial" w:hAnsi="Arial" w:cs="Arial"/>
        </w:rPr>
        <w:t>En los casos de fuerza mayor y por acuerdo de las partes, la persona facilitadora podrá diferir la sesión hasta por dos ocasiones.</w:t>
      </w:r>
    </w:p>
    <w:p w:rsidR="00813359" w:rsidRPr="00F6437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80.</w:t>
      </w:r>
      <w:r w:rsidRPr="00F64379">
        <w:rPr>
          <w:rFonts w:ascii="Arial" w:hAnsi="Arial" w:cs="Arial"/>
        </w:rPr>
        <w:t xml:space="preserve"> Cuando las partes no celebren el convenio o se alcance parcialmente, se dejarán a salvo sus derechos para hacerlos valer en la vía y forma que estimen conveniente.</w:t>
      </w:r>
    </w:p>
    <w:p w:rsidR="00F64379" w:rsidRPr="00813359"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81.</w:t>
      </w:r>
      <w:r w:rsidRPr="00F64379">
        <w:rPr>
          <w:rFonts w:ascii="Arial" w:hAnsi="Arial" w:cs="Arial"/>
        </w:rPr>
        <w:t xml:space="preserve"> Son causales de conclusión anticipada del mecanismo alternativo de solución de controversias, las siguientes: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 xml:space="preserve">Revelar las partes, información confidencial fuera del trámite del mecanismo;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 xml:space="preserve">Dejar de asistir las partes a dos sesiones consecutivas sin justa causa;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Manifestación de voluntad de alguna de las partes;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Cuando la persona facilitadora constate que alguna de las partes mantiene argumentos que impidan continuar con el trámite del mecanismo;</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 xml:space="preserve">Incurrir, cualquiera de las partes en un comportamiento irrespetuoso, agresivo o con intención notoriamente dilatoria;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Por la muerte de alguna de las partes, y</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2"/>
        </w:numPr>
        <w:spacing w:after="0" w:line="360" w:lineRule="auto"/>
        <w:jc w:val="both"/>
        <w:rPr>
          <w:rFonts w:ascii="Arial" w:hAnsi="Arial" w:cs="Arial"/>
        </w:rPr>
      </w:pPr>
      <w:r w:rsidRPr="00813359">
        <w:rPr>
          <w:rFonts w:ascii="Arial" w:hAnsi="Arial" w:cs="Arial"/>
        </w:rPr>
        <w:t>En los demás casos en que proceda dar por concluido el trámite del mecanismo de conformidad con esta Ley.</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813359">
        <w:rPr>
          <w:rFonts w:ascii="Arial" w:hAnsi="Arial" w:cs="Arial"/>
          <w:b/>
        </w:rPr>
        <w:t>Artículo 82.</w:t>
      </w:r>
      <w:r w:rsidRPr="00F64379">
        <w:rPr>
          <w:rFonts w:ascii="Arial" w:hAnsi="Arial" w:cs="Arial"/>
        </w:rPr>
        <w:t xml:space="preserve"> Los mecanismos alternativos de solución de controversias procederán siempre y cuando se trate de derechos disponibles, renunciables, que no contravengan alguna disposición de orden público, ni afecten derechos de terceros, niñas, niños y adolescentes, de conformidad con las Leyes aplicables. </w:t>
      </w:r>
    </w:p>
    <w:p w:rsidR="00813359" w:rsidRPr="00F6437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83.</w:t>
      </w:r>
      <w:r w:rsidRPr="00F64379">
        <w:rPr>
          <w:rFonts w:ascii="Arial" w:hAnsi="Arial" w:cs="Arial"/>
        </w:rPr>
        <w:t xml:space="preserve"> La suspensión otorgada por la autoridad jurisdiccional durante el trámite de los mecanismos alternativos de solución de controversias no limita los efectos y vigencia de las medidas provisionales dictadas en el proceso jurisdiccional de origen. </w:t>
      </w:r>
    </w:p>
    <w:p w:rsidR="00F64379" w:rsidRPr="00F64379" w:rsidRDefault="00F64379" w:rsidP="00F64379">
      <w:pPr>
        <w:spacing w:after="0" w:line="360" w:lineRule="auto"/>
        <w:jc w:val="both"/>
        <w:rPr>
          <w:rFonts w:ascii="Arial" w:hAnsi="Arial" w:cs="Arial"/>
        </w:rPr>
      </w:pPr>
    </w:p>
    <w:p w:rsidR="00F64379" w:rsidRPr="00813359" w:rsidRDefault="00F64379" w:rsidP="00813359">
      <w:pPr>
        <w:spacing w:after="0" w:line="360" w:lineRule="auto"/>
        <w:jc w:val="center"/>
        <w:rPr>
          <w:rFonts w:ascii="Arial" w:hAnsi="Arial" w:cs="Arial"/>
          <w:b/>
        </w:rPr>
      </w:pPr>
      <w:r w:rsidRPr="00813359">
        <w:rPr>
          <w:rFonts w:ascii="Arial" w:hAnsi="Arial" w:cs="Arial"/>
          <w:b/>
        </w:rPr>
        <w:t>Sección Tercera</w:t>
      </w:r>
    </w:p>
    <w:p w:rsidR="00F64379" w:rsidRDefault="00F64379" w:rsidP="00813359">
      <w:pPr>
        <w:spacing w:after="0" w:line="360" w:lineRule="auto"/>
        <w:jc w:val="center"/>
        <w:rPr>
          <w:rFonts w:ascii="Arial" w:hAnsi="Arial" w:cs="Arial"/>
          <w:b/>
        </w:rPr>
      </w:pPr>
      <w:r w:rsidRPr="00813359">
        <w:rPr>
          <w:rFonts w:ascii="Arial" w:hAnsi="Arial" w:cs="Arial"/>
          <w:b/>
        </w:rPr>
        <w:t>De la Justicia Restaurativa y sus Procesos</w:t>
      </w:r>
    </w:p>
    <w:p w:rsidR="00813359" w:rsidRPr="00813359" w:rsidRDefault="00813359" w:rsidP="00813359">
      <w:pPr>
        <w:spacing w:after="0" w:line="360" w:lineRule="auto"/>
        <w:jc w:val="center"/>
        <w:rPr>
          <w:rFonts w:ascii="Arial" w:hAnsi="Arial" w:cs="Arial"/>
          <w:b/>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84.</w:t>
      </w:r>
      <w:r w:rsidRPr="00F64379">
        <w:rPr>
          <w:rFonts w:ascii="Arial" w:hAnsi="Arial" w:cs="Arial"/>
        </w:rPr>
        <w:t xml:space="preserve"> Las prácticas o procesos restaurativos tendrán por objeto atender las necesidades y responsabilidades individuales y colectivas de las partes involucradas en un conflicto, buscando lograr la integración de las mismas en su entorno de desarrollo bajo los principios de esta Ley, teniendo los siguientes objetivos: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Restaurar a la parte afectada en el ámbito emocional, material y social;</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Procurar la integración de las partes en su entorno evitando futuros conflictos;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Ayudar a las partes a comprender el impacto de las decisiones tomadas frente al conflicto y adoptar la responsabilidad que les corresponda;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Generar espacios seguros de integración social y comunitaria en ámbitos familiares, escolares, vecinales y demás escenarios de desarrollo de la persona;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 xml:space="preserve">Brindar a las partes la oportunidad de desarrollar un plan para tratar de atender las consecuencias del conflicto, y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3"/>
        </w:numPr>
        <w:spacing w:after="0" w:line="360" w:lineRule="auto"/>
        <w:jc w:val="both"/>
        <w:rPr>
          <w:rFonts w:ascii="Arial" w:hAnsi="Arial" w:cs="Arial"/>
        </w:rPr>
      </w:pPr>
      <w:r w:rsidRPr="00813359">
        <w:rPr>
          <w:rFonts w:ascii="Arial" w:hAnsi="Arial" w:cs="Arial"/>
        </w:rPr>
        <w:t xml:space="preserve">Auxiliar en la solución de conflictos en el ámbito escolar, procurando la reparación, reincorporación y restauración de las relaciones entre las partes afectadas, siempre actuando con personal especializado en perspectiva de infancia y adolescencia.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85.</w:t>
      </w:r>
      <w:r w:rsidRPr="00F64379">
        <w:rPr>
          <w:rFonts w:ascii="Arial" w:hAnsi="Arial" w:cs="Arial"/>
        </w:rPr>
        <w:t xml:space="preserve"> Los procesos o prácticas restaurativas se podrán llevar a cabo a través de cualquier metodología que, a juicio de la persona facilitadora y especializada, produzca resultados restaurativos, entendiéndose como tales el reconocimiento de la responsabilidad, la reparación del daño, la restitución de derechos o el servicio a la comunidad, siempre bajo una expectativa de no repetición, ello encaminado a atender las necesidades y responsabilidades individuales y colectivas de las partes.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El Centro Estatal y los Centros Privados en el ámbito de sus respectivas competencias deberán ofrecer prácticas restaurativas. Los convenios logrados se regularán de conformidad con el Capítulo VII de la presente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86.</w:t>
      </w:r>
      <w:r w:rsidRPr="00F64379">
        <w:rPr>
          <w:rFonts w:ascii="Arial" w:hAnsi="Arial" w:cs="Arial"/>
        </w:rPr>
        <w:t xml:space="preserve"> Las personas facilitadoras especializadas en justicia restaurativa podrán ofrecer procesos restaurativos a las partes en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los procesos restaurativos se podrá contar con la participación de equipos multidisciplinarios, de acuerdo a las necesidades del conflicto.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87.</w:t>
      </w:r>
      <w:r w:rsidRPr="00F64379">
        <w:rPr>
          <w:rFonts w:ascii="Arial" w:hAnsi="Arial" w:cs="Arial"/>
        </w:rPr>
        <w:t xml:space="preserve"> Para el ejercicio de los procesos restaurativos se podrá contar con la participación de especialistas en disciplinas diversas, bajo la coordinación en todos los casos de las personas facilitadoras encargadas de los mecanismos alternativos de solución de controversias que corresponda, con la finalidad de fomentar el bienestar psicológico y emocional de las partes involucradas en el conflicto.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88.</w:t>
      </w:r>
      <w:r w:rsidRPr="00F64379">
        <w:rPr>
          <w:rFonts w:ascii="Arial" w:hAnsi="Arial" w:cs="Arial"/>
        </w:rPr>
        <w:t xml:space="preserve"> Los procesos de justicia restaurativa, a su vez pueden comprender la implementación de procesos de justicia terapéutica con la finalidad de abordar el conflicto de manera integral, con tendencia a la humanización de la justicia alternativa y para atender y prevenir los factores de riesgo que están perpetuando el conflicto y la vulneración de los derechos de los intervinientes en él.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El Poder Judicial mediante acuerdos generales, regularán sus alcances y la metodología adecuada para acceder a estos procesos y a una atención integral, ello acorde a la materia del conflicto a tratar.</w:t>
      </w:r>
    </w:p>
    <w:p w:rsidR="00F64379" w:rsidRPr="00F64379" w:rsidRDefault="00F64379" w:rsidP="00F64379">
      <w:pPr>
        <w:spacing w:after="0" w:line="360" w:lineRule="auto"/>
        <w:jc w:val="both"/>
        <w:rPr>
          <w:rFonts w:ascii="Arial" w:hAnsi="Arial" w:cs="Arial"/>
        </w:rPr>
      </w:pPr>
    </w:p>
    <w:p w:rsidR="00F64379" w:rsidRPr="00813359" w:rsidRDefault="00F64379" w:rsidP="00813359">
      <w:pPr>
        <w:spacing w:after="0" w:line="360" w:lineRule="auto"/>
        <w:jc w:val="center"/>
        <w:rPr>
          <w:rFonts w:ascii="Arial" w:hAnsi="Arial" w:cs="Arial"/>
          <w:b/>
        </w:rPr>
      </w:pPr>
      <w:r w:rsidRPr="00813359">
        <w:rPr>
          <w:rFonts w:ascii="Arial" w:hAnsi="Arial" w:cs="Arial"/>
          <w:b/>
        </w:rPr>
        <w:t>Sección Cuarta</w:t>
      </w:r>
    </w:p>
    <w:p w:rsidR="00F64379" w:rsidRPr="00813359" w:rsidRDefault="00F64379" w:rsidP="00813359">
      <w:pPr>
        <w:spacing w:after="0" w:line="360" w:lineRule="auto"/>
        <w:jc w:val="center"/>
        <w:rPr>
          <w:rFonts w:ascii="Arial" w:hAnsi="Arial" w:cs="Arial"/>
          <w:b/>
        </w:rPr>
      </w:pPr>
      <w:r w:rsidRPr="00813359">
        <w:rPr>
          <w:rFonts w:ascii="Arial" w:hAnsi="Arial" w:cs="Arial"/>
          <w:b/>
        </w:rPr>
        <w:t>De la Solución de Controversias en Línea</w:t>
      </w:r>
    </w:p>
    <w:p w:rsidR="0081335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89.</w:t>
      </w:r>
      <w:r w:rsidRPr="00F64379">
        <w:rPr>
          <w:rFonts w:ascii="Arial" w:hAnsi="Arial" w:cs="Arial"/>
        </w:rPr>
        <w:t xml:space="preserve"> La Solución de Controversias en Línea se regirá por lo dispuesto en la presente Sección. Serán aplicables las definiciones previstas en esta Ley y en el Código Nacional de Procedimientos Civiles y Familiares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90.</w:t>
      </w:r>
      <w:r w:rsidRPr="00F64379">
        <w:rPr>
          <w:rFonts w:ascii="Arial" w:hAnsi="Arial" w:cs="Arial"/>
        </w:rPr>
        <w:t xml:space="preserve"> Para los efectos de la presente Sección, se entenderá por:</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4"/>
        </w:numPr>
        <w:spacing w:after="0" w:line="360" w:lineRule="auto"/>
        <w:jc w:val="both"/>
        <w:rPr>
          <w:rFonts w:ascii="Arial" w:hAnsi="Arial" w:cs="Arial"/>
        </w:rPr>
      </w:pPr>
      <w:r w:rsidRPr="00813359">
        <w:rPr>
          <w:rFonts w:ascii="Arial" w:hAnsi="Arial" w:cs="Arial"/>
        </w:rPr>
        <w:t xml:space="preserve">Colaboración abierta. Modelo en el que una persona física o moral, pública o privada solicita, a través de una convocatoria pública, la colaboración, aportes o servicios de un grupo diverso y amplio de personas, personalmente o a través de plataformas en línea;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4"/>
        </w:numPr>
        <w:spacing w:after="0" w:line="360" w:lineRule="auto"/>
        <w:jc w:val="both"/>
        <w:rPr>
          <w:rFonts w:ascii="Arial" w:hAnsi="Arial" w:cs="Arial"/>
        </w:rPr>
      </w:pPr>
      <w:r w:rsidRPr="00813359">
        <w:rPr>
          <w:rFonts w:ascii="Arial" w:hAnsi="Arial" w:cs="Arial"/>
        </w:rPr>
        <w:t>Contrato inteligente. Código digital o informático que se ejecuta en la parte superior de una cadena de bloques que contiene un conjunto de reglas bajo las cuales las partes acuerdan interactuar entre sí. Si se cumplen las reglas predefinidas, el acuerdo se ejecuta automáticamente. Un contrato inteligente es capaz de facilitar, ejecutar y hacer cumplir la negociación o la ejecución de un contrato usando la tecnología de cadena de bloques;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4"/>
        </w:numPr>
        <w:spacing w:after="0" w:line="360" w:lineRule="auto"/>
        <w:jc w:val="both"/>
        <w:rPr>
          <w:rFonts w:ascii="Arial" w:hAnsi="Arial" w:cs="Arial"/>
        </w:rPr>
      </w:pPr>
      <w:r w:rsidRPr="00813359">
        <w:rPr>
          <w:rFonts w:ascii="Arial" w:hAnsi="Arial" w:cs="Arial"/>
        </w:rPr>
        <w:t xml:space="preserve">Sistemas automatizados. Programas informáticos diseñados para realizar tareas que requieren de inteligencia artificial y que utilizan técnicas como aprendizaje automático, procesamiento de datos, procesamiento de lenguaje natural, algoritmos y redes neuronales artificiales, que para efectos de esta Ley se enfocan en la Solución de Controversias en Línea, y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4"/>
        </w:numPr>
        <w:spacing w:after="0" w:line="360" w:lineRule="auto"/>
        <w:jc w:val="both"/>
        <w:rPr>
          <w:rFonts w:ascii="Arial" w:hAnsi="Arial" w:cs="Arial"/>
        </w:rPr>
      </w:pPr>
      <w:r w:rsidRPr="00813359">
        <w:rPr>
          <w:rFonts w:ascii="Arial" w:hAnsi="Arial" w:cs="Arial"/>
        </w:rPr>
        <w:t xml:space="preserve">Sistemas de justicia descentralizada. Protocolo que se basa en la participación directa de la comunidad a través de esquemas de incentivos, colaboración abierta, votación descentralizada y elementos de automatización como contratos inteligentes y cadena de bloques, para la Solución de Controversias en Línea. </w:t>
      </w:r>
    </w:p>
    <w:p w:rsidR="00813359" w:rsidRDefault="0081335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91.</w:t>
      </w:r>
      <w:r w:rsidRPr="00F64379">
        <w:rPr>
          <w:rFonts w:ascii="Arial" w:hAnsi="Arial" w:cs="Arial"/>
        </w:rPr>
        <w:t xml:space="preserve"> En los procedimientos de Solución de Controversias en Línea, además de los principios previstos en esta Ley, serán aplicables los siguientes: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5"/>
        </w:numPr>
        <w:spacing w:after="0" w:line="360" w:lineRule="auto"/>
        <w:jc w:val="both"/>
        <w:rPr>
          <w:rFonts w:ascii="Arial" w:hAnsi="Arial" w:cs="Arial"/>
        </w:rPr>
      </w:pPr>
      <w:r w:rsidRPr="00813359">
        <w:rPr>
          <w:rFonts w:ascii="Arial" w:hAnsi="Arial" w:cs="Arial"/>
        </w:rPr>
        <w:t>Pleno conocimiento. Las partes que utilicen Sistemas en Línea tienen el derecho de acceder y conocer toda la información disponible sobre su funcionamiento, mediante un lenguaje claro y sencillo, y</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5"/>
        </w:numPr>
        <w:spacing w:after="0" w:line="360" w:lineRule="auto"/>
        <w:jc w:val="both"/>
        <w:rPr>
          <w:rFonts w:ascii="Arial" w:hAnsi="Arial" w:cs="Arial"/>
        </w:rPr>
      </w:pPr>
      <w:r w:rsidRPr="00813359">
        <w:rPr>
          <w:rFonts w:ascii="Arial" w:hAnsi="Arial" w:cs="Arial"/>
        </w:rPr>
        <w:t>Transparencia algorítmica. Conjunto de medidas y prácticas para hacer que los algoritmos utilizados por los sistemas automatizados sean visibles, comprensibles y auditables, con el fin de conocer la lógica y las reglas con las que operan y cómo se aplicarán en la Solución de Controversias en Línea.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92.</w:t>
      </w:r>
      <w:r w:rsidRPr="00F64379">
        <w:rPr>
          <w:rFonts w:ascii="Arial" w:hAnsi="Arial" w:cs="Arial"/>
        </w:rPr>
        <w:t xml:space="preserve"> Los mecanismos alternativos de solución de controversias podrán tramitarse en línea, para dichos efectos, las partes deberán acordarlo mediante cláusula compromisoria, acuerdo independiente, o ante la persona facilitadora.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 anterior, sin menoscabo de que las partes acuerden que la Solución de Controversias en Línea se lleve a cabo mediante Sistemas Automatizados o Sistemas de Justicia Descentralizada, de conformidad con las reglas pactadas y aplicables en cada caso.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partes deberán señalar específicamente la modalidad del Sistema en Línea que se llevará a cabo y una dirección electrónica para recibir comunicaciones relacionadas con dicho sistema.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93.</w:t>
      </w:r>
      <w:r w:rsidRPr="00F64379">
        <w:rPr>
          <w:rFonts w:ascii="Arial" w:hAnsi="Arial" w:cs="Arial"/>
        </w:rPr>
        <w:t xml:space="preserve"> Para iniciar la Solución de Controversias en Línea deberá atenderse a lo pactado por las partes, a los protocolos y demás reglas, así como a lo previsto en esta Ley.</w:t>
      </w:r>
    </w:p>
    <w:p w:rsidR="00F64379" w:rsidRPr="00F64379" w:rsidRDefault="00F64379" w:rsidP="00F64379">
      <w:pPr>
        <w:spacing w:after="0" w:line="360" w:lineRule="auto"/>
        <w:jc w:val="both"/>
        <w:rPr>
          <w:rFonts w:ascii="Arial" w:hAnsi="Arial" w:cs="Arial"/>
        </w:rPr>
      </w:pPr>
      <w:r w:rsidRPr="00F64379">
        <w:rPr>
          <w:rFonts w:ascii="Arial" w:hAnsi="Arial" w:cs="Arial"/>
        </w:rPr>
        <w:t>Artículo 94. Además de los derechos previstos en esta Ley para las partes, tendrán los siguientes: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Elegir de forma libre y voluntaria el uso de estos sistemas;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Conocer detalladamente la forma en que funcionan, de conformidad con los principios de pleno conocimiento y transparencia algorítmica;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Ser informadas sobre las normas, reglamentos o lineamientos aplicables;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Que sus datos personales e información sean tratados de forma segura y confidencial;</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Recibir orientación y asistencia para usar correctamente los sistemas de solución de controversias en línea, y</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6"/>
        </w:numPr>
        <w:spacing w:after="0" w:line="360" w:lineRule="auto"/>
        <w:jc w:val="both"/>
        <w:rPr>
          <w:rFonts w:ascii="Arial" w:hAnsi="Arial" w:cs="Arial"/>
        </w:rPr>
      </w:pPr>
      <w:r w:rsidRPr="00813359">
        <w:rPr>
          <w:rFonts w:ascii="Arial" w:hAnsi="Arial" w:cs="Arial"/>
        </w:rPr>
        <w:t>Conocer si se utilizarán de alguna forma sistemas automatizados o sistemas de justicia descentralizada.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95.</w:t>
      </w:r>
      <w:r w:rsidRPr="00F64379">
        <w:rPr>
          <w:rFonts w:ascii="Arial" w:hAnsi="Arial" w:cs="Arial"/>
        </w:rPr>
        <w:t xml:space="preserve"> Además de las señaladas en esta Ley, son obligaciones de las personas facilitadoras, administradoras y proveedoras de Sistemas en Línea, en el ámbito de sus respectivas actividades, las siguientes: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Dar a conocer a las partes, de forma detallada los lineamientos y demás reglas de operación y funcionamiento de los Sistemas en Línea, así como los requerimientos técnicos que las partes deban cumplir para participar en los mismos;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Asistir y orientar a las partes en el uso de los Sistemas en Línea;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Contar con la infraestructura, capacitación y requerimientos técnicos necesarios para llevar a cabo los Sistemas en Línea;</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Garantizar la seguridad de la información de los Sistemas en Línea, así como de los datos personales y la información que se comunique a través de ellos;</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Resguardar de forma segura y confidencial las bitácoras o registros de grabaciones y demás comunicaciones, y</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7"/>
        </w:numPr>
        <w:spacing w:after="0" w:line="360" w:lineRule="auto"/>
        <w:jc w:val="both"/>
        <w:rPr>
          <w:rFonts w:ascii="Arial" w:hAnsi="Arial" w:cs="Arial"/>
        </w:rPr>
      </w:pPr>
      <w:r w:rsidRPr="00813359">
        <w:rPr>
          <w:rFonts w:ascii="Arial" w:hAnsi="Arial" w:cs="Arial"/>
        </w:rPr>
        <w:t>En caso de que no se garantice la comunicación debido a alguna falla en los sistemas de controversias en línea, se deberá de reagendar la sesión, sin que esto implique responsabilidad para las partes.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813359">
        <w:rPr>
          <w:rFonts w:ascii="Arial" w:hAnsi="Arial" w:cs="Arial"/>
          <w:b/>
        </w:rPr>
        <w:t>Artículo 96.</w:t>
      </w:r>
      <w:r w:rsidRPr="00F64379">
        <w:rPr>
          <w:rFonts w:ascii="Arial" w:hAnsi="Arial" w:cs="Arial"/>
        </w:rPr>
        <w:t xml:space="preserve"> Los Sistemas en Línea se podrán llevar a cabo: </w:t>
      </w:r>
    </w:p>
    <w:p w:rsidR="00F64379" w:rsidRPr="00F64379" w:rsidRDefault="00F64379" w:rsidP="00F64379">
      <w:pPr>
        <w:spacing w:after="0" w:line="360" w:lineRule="auto"/>
        <w:jc w:val="both"/>
        <w:rPr>
          <w:rFonts w:ascii="Arial" w:hAnsi="Arial" w:cs="Arial"/>
        </w:rPr>
      </w:pPr>
    </w:p>
    <w:p w:rsidR="00F64379" w:rsidRPr="00813359" w:rsidRDefault="00F64379" w:rsidP="00A966B3">
      <w:pPr>
        <w:pStyle w:val="Prrafodelista"/>
        <w:numPr>
          <w:ilvl w:val="0"/>
          <w:numId w:val="28"/>
        </w:numPr>
        <w:spacing w:after="0" w:line="360" w:lineRule="auto"/>
        <w:jc w:val="both"/>
        <w:rPr>
          <w:rFonts w:ascii="Arial" w:hAnsi="Arial" w:cs="Arial"/>
        </w:rPr>
      </w:pPr>
      <w:r w:rsidRPr="00813359">
        <w:rPr>
          <w:rFonts w:ascii="Arial" w:hAnsi="Arial" w:cs="Arial"/>
        </w:rPr>
        <w:t>Con intervención de personas facilitadoras, a través de sesiones virtuales y medios de comunicación sincrónica o asincrónica;</w:t>
      </w:r>
    </w:p>
    <w:p w:rsidR="00F64379" w:rsidRPr="00F64379" w:rsidRDefault="00F64379" w:rsidP="00F64379">
      <w:pPr>
        <w:spacing w:after="0" w:line="360" w:lineRule="auto"/>
        <w:jc w:val="both"/>
        <w:rPr>
          <w:rFonts w:ascii="Arial" w:hAnsi="Arial" w:cs="Arial"/>
        </w:rPr>
      </w:pPr>
    </w:p>
    <w:p w:rsidR="00F64379" w:rsidRPr="00F21CE3" w:rsidRDefault="00F64379" w:rsidP="00A966B3">
      <w:pPr>
        <w:pStyle w:val="Prrafodelista"/>
        <w:numPr>
          <w:ilvl w:val="0"/>
          <w:numId w:val="28"/>
        </w:numPr>
        <w:spacing w:after="0" w:line="360" w:lineRule="auto"/>
        <w:jc w:val="both"/>
        <w:rPr>
          <w:rFonts w:ascii="Arial" w:hAnsi="Arial" w:cs="Arial"/>
        </w:rPr>
      </w:pPr>
      <w:r w:rsidRPr="00F21CE3">
        <w:rPr>
          <w:rFonts w:ascii="Arial" w:hAnsi="Arial" w:cs="Arial"/>
        </w:rPr>
        <w:t>Con la intervención de sistemas automatizados o sistemas de justicia descentralizada, o</w:t>
      </w:r>
    </w:p>
    <w:p w:rsidR="00F64379" w:rsidRPr="00F64379" w:rsidRDefault="00F64379" w:rsidP="00F64379">
      <w:pPr>
        <w:spacing w:after="0" w:line="360" w:lineRule="auto"/>
        <w:jc w:val="both"/>
        <w:rPr>
          <w:rFonts w:ascii="Arial" w:hAnsi="Arial" w:cs="Arial"/>
        </w:rPr>
      </w:pPr>
    </w:p>
    <w:p w:rsidR="00F64379" w:rsidRPr="00F21CE3" w:rsidRDefault="00F64379" w:rsidP="00A966B3">
      <w:pPr>
        <w:pStyle w:val="Prrafodelista"/>
        <w:numPr>
          <w:ilvl w:val="0"/>
          <w:numId w:val="28"/>
        </w:numPr>
        <w:spacing w:after="0" w:line="360" w:lineRule="auto"/>
        <w:jc w:val="both"/>
        <w:rPr>
          <w:rFonts w:ascii="Arial" w:hAnsi="Arial" w:cs="Arial"/>
        </w:rPr>
      </w:pPr>
      <w:r w:rsidRPr="00F21CE3">
        <w:rPr>
          <w:rFonts w:ascii="Arial" w:hAnsi="Arial" w:cs="Arial"/>
        </w:rPr>
        <w:t>A través de sistemas híbridos.</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Capítulo VIII</w:t>
      </w:r>
    </w:p>
    <w:p w:rsidR="00F64379" w:rsidRPr="00BB02BE" w:rsidRDefault="00F64379" w:rsidP="00BB02BE">
      <w:pPr>
        <w:spacing w:after="0" w:line="360" w:lineRule="auto"/>
        <w:jc w:val="center"/>
        <w:rPr>
          <w:rFonts w:ascii="Arial" w:hAnsi="Arial" w:cs="Arial"/>
          <w:b/>
        </w:rPr>
      </w:pPr>
      <w:r w:rsidRPr="00BB02BE">
        <w:rPr>
          <w:rFonts w:ascii="Arial" w:hAnsi="Arial" w:cs="Arial"/>
          <w:b/>
        </w:rPr>
        <w:t>Del Convenio</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Primera</w:t>
      </w:r>
    </w:p>
    <w:p w:rsidR="00F64379" w:rsidRDefault="00F64379" w:rsidP="00BB02BE">
      <w:pPr>
        <w:spacing w:after="0" w:line="360" w:lineRule="auto"/>
        <w:jc w:val="center"/>
        <w:rPr>
          <w:rFonts w:ascii="Arial" w:hAnsi="Arial" w:cs="Arial"/>
          <w:b/>
        </w:rPr>
      </w:pPr>
      <w:r w:rsidRPr="00BB02BE">
        <w:rPr>
          <w:rFonts w:ascii="Arial" w:hAnsi="Arial" w:cs="Arial"/>
          <w:b/>
        </w:rPr>
        <w:t>De los Requisitos del Convenio</w:t>
      </w:r>
    </w:p>
    <w:p w:rsidR="00BB02BE" w:rsidRPr="00BB02BE" w:rsidRDefault="00BB02BE" w:rsidP="00BB02BE">
      <w:pPr>
        <w:spacing w:after="0" w:line="360" w:lineRule="auto"/>
        <w:jc w:val="center"/>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97.</w:t>
      </w:r>
      <w:r w:rsidRPr="00F64379">
        <w:rPr>
          <w:rFonts w:ascii="Arial" w:hAnsi="Arial" w:cs="Arial"/>
        </w:rPr>
        <w:t xml:space="preserve"> El Convenio deberá contener al menos lo siguiente: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 xml:space="preserve">El lugar y fecha de su celebración;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 xml:space="preserve">El nombre, edad, nacionalidad, estado civil, profesión u oficio y domicilio de cada una de las partes. En caso de representante o apoderado legal, se hará constar la documentación con la que se haya acreditado dicho carácter;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El número de folio o identificador que corresponda;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En el caso de personas morales, la documentación que acredite su legal existencia y representación;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La declaración de las partes sobre la orientación que recibieron por la persona facilitadora respecto al valor, alcance legal y las consecuencias del convenio;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Las cláusulas que contengan las obligaciones de dar, hacer o no hacer a que se sujetarán las partes, así como la forma, tiempo y lugar de cumplimiento;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 xml:space="preserve">La fecha y firma autógrafa, electrónica avanzada o huella digital de cada una de las partes o de quien las representa. En caso de que una o más personas no sepan o no puedan firmar, sus huellas digitales sustituirán a las firmas y se acompañarán de copia simple o electrónica de la identificación oficial y el nombre de la persona o personas que hayan firmado a su ruego;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En el caso de los convenios que versen sobre derechos de niñas, niños y adolescentes, además se deberá incorporar nombre y firma autógrafa o electrónica avanzada de la persona facultada por el Centro Público del que se trate para la validación del convenio, en términos de lo previsto en esta Ley;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Los efectos del incumplimiento y las formas de obtener su cumplimiento en vía jurisdiccional;</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Nombre, número de certificación y firma autógrafa o electrónica avanzada de la persona facilitadora y, en su caso, la firma y cédula profesional de la persona licenciada en derecho o abogada de conformidad con lo dispuesto en esta Ley,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29"/>
        </w:numPr>
        <w:spacing w:after="0" w:line="360" w:lineRule="auto"/>
        <w:jc w:val="both"/>
        <w:rPr>
          <w:rFonts w:ascii="Arial" w:hAnsi="Arial" w:cs="Arial"/>
        </w:rPr>
      </w:pPr>
      <w:r w:rsidRPr="00BB02BE">
        <w:rPr>
          <w:rFonts w:ascii="Arial" w:hAnsi="Arial" w:cs="Arial"/>
        </w:rPr>
        <w:t>Los demás requisitos que establezcan la presente Ley, así como las leyes aplicables.</w:t>
      </w:r>
    </w:p>
    <w:p w:rsidR="00BB02BE" w:rsidRDefault="00BB02BE"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98.</w:t>
      </w:r>
      <w:r w:rsidRPr="00F64379">
        <w:rPr>
          <w:rFonts w:ascii="Arial" w:hAnsi="Arial" w:cs="Arial"/>
        </w:rPr>
        <w:t xml:space="preserve"> Los convenios firmados ante persona facilitadora que no ejerza la profesión en derecho o abogacía, deberán estar acompañados de la firma de una persona licenciada en derecho o abogada con cédula profesional expedida por autoridad facultada para ello, a efecto de que haga constar la revisión técnico-jurídica del mismo.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De las nulidades, negligencias, faltas o defectos de procedencia en torno a derechos y obligaciones acordadas por las partes en el Convenio respectivo, responderá la persona facilitadora.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 anterior sin perjuicio de la revisión oficiosa que la autoridad competente realice ante el eventual incumplimiento o ejecución del Convenio respectivo.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99.</w:t>
      </w:r>
      <w:r w:rsidRPr="00F64379">
        <w:rPr>
          <w:rFonts w:ascii="Arial" w:hAnsi="Arial" w:cs="Arial"/>
        </w:rPr>
        <w:t xml:space="preserve"> Concluido el mecanismo alternativo de solución de controversias, la persona facilitadora deberá dejar constancia electrónica o escrita del Convenio en el expediente de conformidad con las leyes de archivos que corresponda y expedirá en copia certificada un tanto para cada una de las partes.</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Segunda</w:t>
      </w:r>
    </w:p>
    <w:p w:rsidR="00F64379" w:rsidRPr="00BB02BE" w:rsidRDefault="00F64379" w:rsidP="00BB02BE">
      <w:pPr>
        <w:spacing w:after="0" w:line="360" w:lineRule="auto"/>
        <w:jc w:val="center"/>
        <w:rPr>
          <w:rFonts w:ascii="Arial" w:hAnsi="Arial" w:cs="Arial"/>
          <w:b/>
        </w:rPr>
      </w:pPr>
      <w:r w:rsidRPr="00BB02BE">
        <w:rPr>
          <w:rFonts w:ascii="Arial" w:hAnsi="Arial" w:cs="Arial"/>
          <w:b/>
        </w:rPr>
        <w:t>De los Efectos del Convenio</w:t>
      </w:r>
    </w:p>
    <w:p w:rsidR="00BB02BE" w:rsidRDefault="00BB02BE"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100.</w:t>
      </w:r>
      <w:r w:rsidRPr="00F64379">
        <w:rPr>
          <w:rFonts w:ascii="Arial" w:hAnsi="Arial" w:cs="Arial"/>
        </w:rPr>
        <w:t xml:space="preserve"> Los convenios firmados por las partes y suscritos por las personas facilitadoras privadas, en los que se involucren derechos de niñas, niños y adolescentes, derechos de terceros, derechos de personas víctimas de violencia o personas que se encuentran en situación de vulnerabilidad, deberán además ser presentados ante el Centro Público de Mecanismos Alternativos de Solución de Controversias, para su revisión y validación, en los términos de esta Ley y demás que resulten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los efectos de la validación prevista en el párrafo anterior, la Persona Titular del Centro Público de Mecanismos Alternativos de Solución de Controversias, tendrá un plazo máximo de treinta días hábiles, contados a partir del día siguiente a su recepción para pronunciarse sobre la validación.</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101.</w:t>
      </w:r>
      <w:r w:rsidRPr="00F64379">
        <w:rPr>
          <w:rFonts w:ascii="Arial" w:hAnsi="Arial" w:cs="Arial"/>
        </w:rPr>
        <w:t xml:space="preserve"> Los convenios firmados por las partes y suscritos por la persona facilitadora, que cumplan con los principios establecidos en el artículo 8 y las obligaciones previstas en el artículo 28, a partir de su registro e inscripción en el Sistema Estatal de Convenios, tendrán efectos de cosa juzgada, y llevarán aparejada ejecución, de conformidad con lo dispuesto en esta Ley y las demás disposiciones aplicables en los respectivos ámbitos de competencia.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Los convenios y los actos que deriven de ellos, deberán de cumplir con las obligaciones establecidas en la Ley Federal para la Prevención e Identificación de Operaciones con Recursos de Procedencia Ilícita.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102.</w:t>
      </w:r>
      <w:r w:rsidRPr="00F64379">
        <w:rPr>
          <w:rFonts w:ascii="Arial" w:hAnsi="Arial" w:cs="Arial"/>
        </w:rPr>
        <w:t xml:space="preserve"> Sólo por la manifiesta y expresa voluntad de las partes, cuando en el Convenio se acuerde un acto que conforme a la Ley deba constar en escritura pública, los convenios podrán ser anotados en el Registro Público de la Propiedad y del Comercio del Estado, de conformidad con las leyes aplicables y el sistema registral electrónico.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Los efectos de la anotación estarán limitados y quedarán sujetos al otorgamiento del instrumento acordado por las partes en el Convenio. A petición expresa de la parte interesada así señalada en el Convenio, la persona facilitadora podrá realizar la anotación correspondiente ante el Registro Público de la Propiedad y del Comercio.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Tratándose de convenios donde se contemplen obligaciones de transmisión, constitución y modificación de derechos reales o garantías sobre inmuebles, se deberá informar por escrito o por el Sistema de Servicios Registrales en Línea al Registro Público de la Propiedad y del Comercio. Los derechos y costos de los trámites correspondientes correrán por cuenta de las personas interesadas.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103.</w:t>
      </w:r>
      <w:r w:rsidRPr="00F64379">
        <w:rPr>
          <w:rFonts w:ascii="Arial" w:hAnsi="Arial" w:cs="Arial"/>
        </w:rPr>
        <w:t xml:space="preserve"> Una vez que las partes se den por satisfechas de las obligaciones de dar, hacer o no hacer pactadas en el Convenio, solicitarán a la persona facilitadora, que informe al Registro Público de la Propiedad y de Comercio del Estado, en los términos previstos por las leyes que resulten aplicables, la cancelación de las anotaciones que en su caso se hayan realizado. La anotación quedará cancelada con el otorgamiento de la escritura convenida o al cumplirse el plazo de caducidad de las inscripciones que señalen las leyes aplicables. Los derechos y costos de los trámites correspondientes correrán por cuenta de las partes.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La anotación preventiva de los convenios derivados de los mecanismos alternativos de solución de controversias estará sujeta a caducidad, la cual no podrá exceder de tres años.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104.</w:t>
      </w:r>
      <w:r w:rsidRPr="00F64379">
        <w:rPr>
          <w:rFonts w:ascii="Arial" w:hAnsi="Arial" w:cs="Arial"/>
        </w:rPr>
        <w:t xml:space="preserve"> Únicamente los convenios que involucren la obligación de dar alimentos, siempre que la persona deudora alimentaria sea titular registral de un inmueble, podrán producir el cierre de registro, de conformidad con lo previsto por la legislación civil que corresponda.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ningún otro caso operará el cierre de registro.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Si se solicita el cierre de registro en fraude de acreedores, estos podrán solicitar la revocación de la medida ante autoridad jurisdiccional.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105.</w:t>
      </w:r>
      <w:r w:rsidRPr="00F64379">
        <w:rPr>
          <w:rFonts w:ascii="Arial" w:hAnsi="Arial" w:cs="Arial"/>
        </w:rPr>
        <w:t xml:space="preserve"> En materia familiar los convenios podrán ser modificados cuando cambien las circunstancias que dieron origen a su suscripción, especialmente en materia de alimentos, únicamente respecto de su monto, forma o cancelación; guarda y custodia, y régimen de visitas y convivencias.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106.</w:t>
      </w:r>
      <w:r w:rsidRPr="00F64379">
        <w:rPr>
          <w:rFonts w:ascii="Arial" w:hAnsi="Arial" w:cs="Arial"/>
        </w:rPr>
        <w:t xml:space="preserve"> Si de la revisión a que se refiere el artículo 100 de esta Ley, se advierte que dicho Convenio no cumple con algún requisito de ley, se deberá prevenir a la persona facilitadora para que en el plazo máximo de diez días hábiles lo subsane.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Transcurrido dicho plazo sin que se dé cumplimiento a lo anterior y sin que medie causa justificada, se prevendrá directamente a las partes para que se subsane directamente donde se originó el Convenio. Previa instrucción de la autoridad correspondiente.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107.</w:t>
      </w:r>
      <w:r w:rsidRPr="00F64379">
        <w:rPr>
          <w:rFonts w:ascii="Arial" w:hAnsi="Arial" w:cs="Arial"/>
        </w:rPr>
        <w:t xml:space="preserve"> En caso de no atenderse la prevención, se tendrá por no presentado el convenio, no se inscribirá en el Sistema Estatal de Convenios y en consecuencia no alcanzará el efecto de cosa juzgada.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108.</w:t>
      </w:r>
      <w:r w:rsidRPr="00F64379">
        <w:rPr>
          <w:rFonts w:ascii="Arial" w:hAnsi="Arial" w:cs="Arial"/>
        </w:rPr>
        <w:t xml:space="preserve"> Una vez firmado el Convenio por las partes y suscrito por la persona facilitadora pública o privada, ésta deberá remitirlo, en un plazo máximo de diez días hábiles al Sistema Estatal de Convenios, para su inscripción.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109.</w:t>
      </w:r>
      <w:r w:rsidRPr="00F64379">
        <w:rPr>
          <w:rFonts w:ascii="Arial" w:hAnsi="Arial" w:cs="Arial"/>
        </w:rPr>
        <w:t xml:space="preserve"> El Sistema Estatal de Convenios que corresponda, contará con un plazo máximo de treinta días hábiles para inscribir y otorgar el número de registro al Convenio del que se trate. En caso contrario, el Convenio se tendrá por inscrito.</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110.</w:t>
      </w:r>
      <w:r w:rsidRPr="00F64379">
        <w:rPr>
          <w:rFonts w:ascii="Arial" w:hAnsi="Arial" w:cs="Arial"/>
        </w:rPr>
        <w:t xml:space="preserve"> Los convenios registrados en otra entidad federativa, serán ejecutables en el estado de Yucatán, cuando se acredite que cumplen con los requisitos de fondo y forma establecidos en las disposiciones legales aplicables para tal efecto.</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Tercera</w:t>
      </w:r>
    </w:p>
    <w:p w:rsidR="00F64379" w:rsidRDefault="00F64379" w:rsidP="00BB02BE">
      <w:pPr>
        <w:spacing w:after="0" w:line="360" w:lineRule="auto"/>
        <w:jc w:val="center"/>
        <w:rPr>
          <w:rFonts w:ascii="Arial" w:hAnsi="Arial" w:cs="Arial"/>
          <w:b/>
        </w:rPr>
      </w:pPr>
      <w:r w:rsidRPr="00BB02BE">
        <w:rPr>
          <w:rFonts w:ascii="Arial" w:hAnsi="Arial" w:cs="Arial"/>
          <w:b/>
        </w:rPr>
        <w:t>Del Sistema Estatal de Convenios</w:t>
      </w:r>
    </w:p>
    <w:p w:rsidR="00BB02BE" w:rsidRPr="00BB02BE" w:rsidRDefault="00BB02BE" w:rsidP="00BB02BE">
      <w:pPr>
        <w:spacing w:after="0" w:line="360" w:lineRule="auto"/>
        <w:jc w:val="center"/>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111.</w:t>
      </w:r>
      <w:r w:rsidRPr="00F64379">
        <w:rPr>
          <w:rFonts w:ascii="Arial" w:hAnsi="Arial" w:cs="Arial"/>
        </w:rPr>
        <w:t xml:space="preserve"> El Centro Estatal de Solución de Controversias contará con un Sistema de Convenios, el cual contendrá la información relativa y los convenios que al efecto se hayan suscrito por las personas facilitadoras públicas y privadas.</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112.</w:t>
      </w:r>
      <w:r w:rsidRPr="00F64379">
        <w:rPr>
          <w:rFonts w:ascii="Arial" w:hAnsi="Arial" w:cs="Arial"/>
        </w:rPr>
        <w:t xml:space="preserve"> El Sistema Estatal de Convenios, deberá prever el registro electrónico del Convenio y el estado que guarda su última actuación de conformidad con lo dispuesto por las leyes de transparencia y protección de datos personales.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113.</w:t>
      </w:r>
      <w:r w:rsidRPr="00F64379">
        <w:rPr>
          <w:rFonts w:ascii="Arial" w:hAnsi="Arial" w:cs="Arial"/>
        </w:rPr>
        <w:t xml:space="preserve"> La inscripción del Convenio en el Sistema Estatal de Convenios será efectiva una vez revisados por el Centro Estatal los requisitos de forma, o bien los de fondo en los casos expresamente señalados en la presente Ley.</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 xml:space="preserve">Artículo 114. </w:t>
      </w:r>
      <w:r w:rsidRPr="00F64379">
        <w:rPr>
          <w:rFonts w:ascii="Arial" w:hAnsi="Arial" w:cs="Arial"/>
        </w:rPr>
        <w:t>En los casos en que transcurrido el plazo máximo de treinta días hábiles, los convenios no fueren inscritos en el Sistema Estatal de Convenios o devueltos para las rectificaciones que corresponda, la persona facilitadora podrá solicitar su inscripción directa.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Ante dicha omisión, se procederá de conformidad con la Ley de Responsabilidades de los Servidores Públicos de Estado de Yucatán y demás que resulten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115.</w:t>
      </w:r>
      <w:r w:rsidRPr="00F64379">
        <w:rPr>
          <w:rFonts w:ascii="Arial" w:hAnsi="Arial" w:cs="Arial"/>
        </w:rPr>
        <w:t xml:space="preserve"> La información que conste en los Sistema Estatal de Convenios, en el Sistema Estatal de Información de Convenios, en el Registro Estatal de Personas Facilitadoras, así como en la Plataforma Estatal de Personas Facilitadoras, será tratada de conformidad con lo dispuesto en las leyes en materia de transparencia y protección de datos personales.</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Cuarta</w:t>
      </w:r>
    </w:p>
    <w:p w:rsidR="00F64379" w:rsidRPr="00BB02BE" w:rsidRDefault="00F64379" w:rsidP="00BB02BE">
      <w:pPr>
        <w:spacing w:after="0" w:line="360" w:lineRule="auto"/>
        <w:jc w:val="center"/>
        <w:rPr>
          <w:rFonts w:ascii="Arial" w:hAnsi="Arial" w:cs="Arial"/>
          <w:b/>
        </w:rPr>
      </w:pPr>
      <w:r w:rsidRPr="00BB02BE">
        <w:rPr>
          <w:rFonts w:ascii="Arial" w:hAnsi="Arial" w:cs="Arial"/>
          <w:b/>
        </w:rPr>
        <w:t>Del Sistema Estatal de Información de Convenios</w:t>
      </w:r>
    </w:p>
    <w:p w:rsidR="00BB02BE" w:rsidRDefault="00BB02BE"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116.</w:t>
      </w:r>
      <w:r w:rsidRPr="00F64379">
        <w:rPr>
          <w:rFonts w:ascii="Arial" w:hAnsi="Arial" w:cs="Arial"/>
        </w:rPr>
        <w:t xml:space="preserve"> El Sistema Estatal de Información de Convenios, se encontrará disponible para su consulta a través de la página oficial del Poder Judicial del Estado de Yucatán, de conformidad con lo dispuesto por las leyes en materia de transparencia y protección de datos personales.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117.</w:t>
      </w:r>
      <w:r w:rsidRPr="00F64379">
        <w:rPr>
          <w:rFonts w:ascii="Arial" w:hAnsi="Arial" w:cs="Arial"/>
        </w:rPr>
        <w:t xml:space="preserve"> El Sistema Estatal de Información de Convenios deberá contener, al menos, la siguiente información: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0"/>
        </w:numPr>
        <w:spacing w:after="0" w:line="360" w:lineRule="auto"/>
        <w:jc w:val="both"/>
        <w:rPr>
          <w:rFonts w:ascii="Arial" w:hAnsi="Arial" w:cs="Arial"/>
        </w:rPr>
      </w:pPr>
      <w:r w:rsidRPr="00BB02BE">
        <w:rPr>
          <w:rFonts w:ascii="Arial" w:hAnsi="Arial" w:cs="Arial"/>
        </w:rPr>
        <w:t>Número de registro;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0"/>
        </w:numPr>
        <w:spacing w:after="0" w:line="360" w:lineRule="auto"/>
        <w:jc w:val="both"/>
        <w:rPr>
          <w:rFonts w:ascii="Arial" w:hAnsi="Arial" w:cs="Arial"/>
        </w:rPr>
      </w:pPr>
      <w:r w:rsidRPr="00BB02BE">
        <w:rPr>
          <w:rFonts w:ascii="Arial" w:hAnsi="Arial" w:cs="Arial"/>
        </w:rPr>
        <w:t>Nombre y número de certificación de la persona facilitadora;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0"/>
        </w:numPr>
        <w:spacing w:after="0" w:line="360" w:lineRule="auto"/>
        <w:jc w:val="both"/>
        <w:rPr>
          <w:rFonts w:ascii="Arial" w:hAnsi="Arial" w:cs="Arial"/>
        </w:rPr>
      </w:pPr>
      <w:r w:rsidRPr="00BB02BE">
        <w:rPr>
          <w:rFonts w:ascii="Arial" w:hAnsi="Arial" w:cs="Arial"/>
        </w:rPr>
        <w:t>Municipio en el que se celebró;</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0"/>
        </w:numPr>
        <w:spacing w:after="0" w:line="360" w:lineRule="auto"/>
        <w:jc w:val="both"/>
        <w:rPr>
          <w:rFonts w:ascii="Arial" w:hAnsi="Arial" w:cs="Arial"/>
        </w:rPr>
      </w:pPr>
      <w:r w:rsidRPr="00BB02BE">
        <w:rPr>
          <w:rFonts w:ascii="Arial" w:hAnsi="Arial" w:cs="Arial"/>
        </w:rPr>
        <w:t>Materia,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0"/>
        </w:numPr>
        <w:spacing w:after="0" w:line="360" w:lineRule="auto"/>
        <w:jc w:val="both"/>
        <w:rPr>
          <w:rFonts w:ascii="Arial" w:hAnsi="Arial" w:cs="Arial"/>
        </w:rPr>
      </w:pPr>
      <w:r w:rsidRPr="00BB02BE">
        <w:rPr>
          <w:rFonts w:ascii="Arial" w:hAnsi="Arial" w:cs="Arial"/>
        </w:rPr>
        <w:t>El estado que guarda la última actuación en el convenio.</w:t>
      </w:r>
    </w:p>
    <w:p w:rsidR="00BB02BE" w:rsidRDefault="00BB02BE"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Capítulo IX</w:t>
      </w:r>
    </w:p>
    <w:p w:rsidR="00F64379" w:rsidRPr="00BB02BE" w:rsidRDefault="00F64379" w:rsidP="00BB02BE">
      <w:pPr>
        <w:spacing w:after="0" w:line="360" w:lineRule="auto"/>
        <w:jc w:val="center"/>
        <w:rPr>
          <w:rFonts w:ascii="Arial" w:hAnsi="Arial" w:cs="Arial"/>
          <w:b/>
        </w:rPr>
      </w:pPr>
      <w:r w:rsidRPr="00BB02BE">
        <w:rPr>
          <w:rFonts w:ascii="Arial" w:hAnsi="Arial" w:cs="Arial"/>
          <w:b/>
        </w:rPr>
        <w:t>Del Centro Estatal de Mecanismos Alternativos de Solución de Controversias en el ámbito administrativo</w:t>
      </w:r>
    </w:p>
    <w:p w:rsidR="00F64379" w:rsidRPr="00BB02BE" w:rsidRDefault="00F64379" w:rsidP="00BB02BE">
      <w:pPr>
        <w:spacing w:after="0" w:line="360" w:lineRule="auto"/>
        <w:jc w:val="center"/>
        <w:rPr>
          <w:rFonts w:ascii="Arial" w:hAnsi="Arial" w:cs="Arial"/>
          <w:b/>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Primera</w:t>
      </w:r>
    </w:p>
    <w:p w:rsidR="00F64379" w:rsidRPr="00BB02BE" w:rsidRDefault="00F64379" w:rsidP="00BB02BE">
      <w:pPr>
        <w:spacing w:after="0" w:line="360" w:lineRule="auto"/>
        <w:jc w:val="center"/>
        <w:rPr>
          <w:rFonts w:ascii="Arial" w:hAnsi="Arial" w:cs="Arial"/>
          <w:b/>
        </w:rPr>
      </w:pPr>
      <w:r w:rsidRPr="00BB02BE">
        <w:rPr>
          <w:rFonts w:ascii="Arial" w:hAnsi="Arial" w:cs="Arial"/>
          <w:b/>
        </w:rPr>
        <w:t>De los Mecanismos Alternativos de Solución de Controversias en el ámbito administrativo</w:t>
      </w:r>
    </w:p>
    <w:p w:rsidR="00F64379" w:rsidRPr="00F64379" w:rsidRDefault="00F64379" w:rsidP="00F64379">
      <w:pPr>
        <w:spacing w:after="0" w:line="360" w:lineRule="auto"/>
        <w:jc w:val="both"/>
        <w:rPr>
          <w:rFonts w:ascii="Arial" w:hAnsi="Arial" w:cs="Arial"/>
        </w:rPr>
      </w:pPr>
      <w:r w:rsidRPr="00BB02BE">
        <w:rPr>
          <w:rFonts w:ascii="Arial" w:hAnsi="Arial" w:cs="Arial"/>
          <w:b/>
        </w:rPr>
        <w:t>Artículo 118.</w:t>
      </w:r>
      <w:r w:rsidRPr="00F64379">
        <w:rPr>
          <w:rFonts w:ascii="Arial" w:hAnsi="Arial" w:cs="Arial"/>
        </w:rPr>
        <w:t xml:space="preserve"> Los mecanismos alternativos de solución de controversias a que se refiere este Capítulo son aplicables: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1"/>
        </w:numPr>
        <w:spacing w:after="0" w:line="360" w:lineRule="auto"/>
        <w:jc w:val="both"/>
        <w:rPr>
          <w:rFonts w:ascii="Arial" w:hAnsi="Arial" w:cs="Arial"/>
        </w:rPr>
      </w:pPr>
      <w:r w:rsidRPr="00BB02BE">
        <w:rPr>
          <w:rFonts w:ascii="Arial" w:hAnsi="Arial" w:cs="Arial"/>
        </w:rPr>
        <w:t>En sede administrativa, conforme a esta Ley y las leyes de la materia, o ante el Centro Estatal de Solución de Controversias en materia de Justicia Administrativa, antes o durante la tramitación de los procedimientos administrativos, que se encuentren pendientes de solución,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1"/>
        </w:numPr>
        <w:spacing w:after="0" w:line="360" w:lineRule="auto"/>
        <w:jc w:val="both"/>
        <w:rPr>
          <w:rFonts w:ascii="Arial" w:hAnsi="Arial" w:cs="Arial"/>
        </w:rPr>
      </w:pPr>
      <w:r w:rsidRPr="00BB02BE">
        <w:rPr>
          <w:rFonts w:ascii="Arial" w:hAnsi="Arial" w:cs="Arial"/>
        </w:rPr>
        <w:t xml:space="preserve">Durante la sustanciación de los procedimientos en materia de justicia administrativa, o en ejecución de sentencias, con las condiciones y límites que establece esta Ley y demás disposiciones aplicables.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todos los casos se determinará la procedencia de la aplicación de los mecanismos alternativos de solución de controversias considerando: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2"/>
        </w:numPr>
        <w:spacing w:after="0" w:line="360" w:lineRule="auto"/>
        <w:jc w:val="both"/>
        <w:rPr>
          <w:rFonts w:ascii="Arial" w:hAnsi="Arial" w:cs="Arial"/>
        </w:rPr>
      </w:pPr>
      <w:r w:rsidRPr="00BB02BE">
        <w:rPr>
          <w:rFonts w:ascii="Arial" w:hAnsi="Arial" w:cs="Arial"/>
        </w:rPr>
        <w:t>Que la materia del conflicto o controversia sea susceptible de transacción,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2"/>
        </w:numPr>
        <w:spacing w:after="0" w:line="360" w:lineRule="auto"/>
        <w:jc w:val="both"/>
        <w:rPr>
          <w:rFonts w:ascii="Arial" w:hAnsi="Arial" w:cs="Arial"/>
        </w:rPr>
      </w:pPr>
      <w:r w:rsidRPr="00BB02BE">
        <w:rPr>
          <w:rFonts w:ascii="Arial" w:hAnsi="Arial" w:cs="Arial"/>
        </w:rPr>
        <w:t>Que la autoridad administrativa haya autorizado, mediante dictamen técnico-jurídico, la viabilidad de la participación del organismo administrativo o del órgano.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los efectos de esta Ley, se entiende por dictamen técnico-jurídico al documento debidamente fundado y motivado que contiene el análisis jurídico, sobre responsabilidades de servidores públicos y de viabilidad presupuestaria que determina la procedencia sobre la participación de un organismo en un mecanismo alternativo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ningún caso será aplicable el arbitraje en materia de justicia administrativa.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119.</w:t>
      </w:r>
      <w:r w:rsidRPr="00F64379">
        <w:rPr>
          <w:rFonts w:ascii="Arial" w:hAnsi="Arial" w:cs="Arial"/>
        </w:rPr>
        <w:t xml:space="preserve"> Las personas físicas o morales, los organismos integrantes de la Administración Pública Estatal, centralizada y paraestatal, así como los Organismos Constitucionales Autónomos podrán acudir a la aplicación de los mecanismos alternativos de solución de controversias, en los términos del artículo 17 de la Constitución Política de los Estados Unidos Mexicanos y las disposiciones de esta Ley, así como de las leyes federales o locales en cuanto no se opongan a las primeras.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Además de los Principios previstos en esta Ley, a los mecanismos alternativos de solución de controversias en materia administrativa le rigen los siguientes: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 xml:space="preserve">Confidencialidad. Toda la información proporcionada durante la tramitación de los mecanismos alternativos de solución de controversias deberá conservar el carácter de confidencial y no podrá ser utilizada para motivar actos administrativos distintos del que les dio origen;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Eficiencia y eficacia. La tramitación de los mecanismos alternativos de solución de controversias deberá estar orientada a lograr la máxima satisfacción de las necesidades de las partes, así como del interés público, en consideración a las finalidades planteadas por el Plan Nacional de Desarrollo y las metas respectivas;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 xml:space="preserve">Neutralidad. Las personas facilitadoras que conduzcan los procedimientos de mecanismos alternativos de solución de controversias garantizarán en todo momento el trato neutro y libre de sesgos. Al efecto deberán acreditar la independencia orgánica, presupuestaria y técnica respecto del organismo que interviene como parte en el conflicto o controversia y no incurrir en ninguna de las causales para excusa previstas por esta Ley;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Publicidad y transparencia. Todos los acuerdos logrados mediante la tramitación de los mecanismos alternativos de solución de controversias, así como los convenios que deriven de ellos, serán tratados como información pública y se regirán conforme a los criterios de transparencia y Gobierno Abierto;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Justicia abierta. Consiste en la aplicación de los principios de Gobierno Abierto: transparencia, participación social, colaboración y rendición de cuentas en la tramitación de los mecanismos alternativos de solución de controversias en la administración pública,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3"/>
        </w:numPr>
        <w:spacing w:after="0" w:line="360" w:lineRule="auto"/>
        <w:jc w:val="both"/>
        <w:rPr>
          <w:rFonts w:ascii="Arial" w:hAnsi="Arial" w:cs="Arial"/>
        </w:rPr>
      </w:pPr>
      <w:r w:rsidRPr="00BB02BE">
        <w:rPr>
          <w:rFonts w:ascii="Arial" w:hAnsi="Arial" w:cs="Arial"/>
        </w:rPr>
        <w:t>Voluntariedad. Las partes deben concurrir de manera voluntaria y, tratándose de los organismos de la administración pública, dentro del ámbito de sus competencias. En los casos que las leyes aplicables ordenen la participación de la administración pública o de los Organismos Constitucionales Autónomos no se entenderá la obligación de alcanzar un acuerdo.</w:t>
      </w:r>
    </w:p>
    <w:p w:rsidR="00BB02BE" w:rsidRDefault="00BB02BE"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120.</w:t>
      </w:r>
      <w:r w:rsidRPr="00F64379">
        <w:rPr>
          <w:rFonts w:ascii="Arial" w:hAnsi="Arial" w:cs="Arial"/>
        </w:rPr>
        <w:t xml:space="preserve"> Es competencia del Tribunal de Justicia Administrativa del Estado de Yucatán lo siguiente: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Impulsar, fomentar y difundir el uso de los mecanismos alternativos de solución de controversias como un componente del derecho fundamental de acceso a la justicia, bajo el principio de justicia abierta;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La creación de Centros Públicos de Mecanismos Alternativos de Solución de Controversias en materia de Justicia Administrativa;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Disponer la infraestructura y requerimientos tecnológicos necesarios para el trámite y prestación de los servicios de mecanismos alternativos de solución de controversias en materia administrativa, en la modalidad presencial o mediante tecnologías de la información y la comunicación;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Habilitar áreas de atención al público y campañas de difusión;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En coordinación con el Consejo Nacional de Mecanismos Alternativos de Solución de Controversias en materia de Justicia Administrativa, podrá diseñar, y ejecutar programas de capacitación y actualización para las personas facilitadoras; celebrar convenios con instituciones de educación pública y privada para la impartición de cursos de capacitación orientados a la obtención de certificación de personas facilitadoras, de acuerdo con los Lineamientos emitidos para el efecto;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Evaluar, certificar, nombrar, supervisar y sancionar a las personas facilitadoras públicas y privadas; personas titulares de los Centros Públicos de Mecanismos Alternativos de Solución de Controversias en materia de Justicia Administrativa;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Expedir lineamientos para la atención a los usuarios, proporcionar información sobre los mecanismos y los procedimientos, la recepción de solicitudes del servicio, tramitación de los procedimientos de mecanismos alternativos de solución de controversias en materia administrativa, con apego a los principios de esta Ley;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Crear y mantener actualizado el Registro de Personas Facilitadoras en el sitio web del Tribunal que corresponda,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4"/>
        </w:numPr>
        <w:spacing w:after="0" w:line="360" w:lineRule="auto"/>
        <w:jc w:val="both"/>
        <w:rPr>
          <w:rFonts w:ascii="Arial" w:hAnsi="Arial" w:cs="Arial"/>
        </w:rPr>
      </w:pPr>
      <w:r w:rsidRPr="00BB02BE">
        <w:rPr>
          <w:rFonts w:ascii="Arial" w:hAnsi="Arial" w:cs="Arial"/>
        </w:rPr>
        <w:t>Otorgar, mediante aprobación de los convenios emanados de la aplicación de los mecanismos alternativos de solución de controversias, la calidad de cosa juzgada, de conformidad con la ley de la materia.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 xml:space="preserve">Artículo 121. </w:t>
      </w:r>
      <w:r w:rsidRPr="00F64379">
        <w:rPr>
          <w:rFonts w:ascii="Arial" w:hAnsi="Arial" w:cs="Arial"/>
        </w:rPr>
        <w:t>En los casos que las leyes que regulan a la administración pública centralizada y descentralizada en el Estado de Yucatán, así como de los Órganos Constitucionales Autónomos, no prevean el trámite de mecanismos alternativos de solución de controversias, se estará a lo dispuesto en esta Ley o en la Ley General de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partes que concurran por la administración pública centralizada y descentralizada, así como tratándose de los Órganos Constitucionales Autónomos, deberán acreditar ante el centro público su personalidad jurídica con facultades suficientes para transigir en los asuntos que corresponda.</w:t>
      </w:r>
    </w:p>
    <w:p w:rsidR="00F64379" w:rsidRPr="00F64379" w:rsidRDefault="00F64379" w:rsidP="00F64379">
      <w:pPr>
        <w:spacing w:after="0" w:line="360" w:lineRule="auto"/>
        <w:jc w:val="both"/>
        <w:rPr>
          <w:rFonts w:ascii="Arial" w:hAnsi="Arial" w:cs="Arial"/>
        </w:rPr>
      </w:pPr>
    </w:p>
    <w:p w:rsidR="00F64379" w:rsidRDefault="00F64379" w:rsidP="00F64379">
      <w:pPr>
        <w:spacing w:after="0" w:line="360" w:lineRule="auto"/>
        <w:jc w:val="both"/>
        <w:rPr>
          <w:rFonts w:ascii="Arial" w:hAnsi="Arial" w:cs="Arial"/>
        </w:rPr>
      </w:pPr>
      <w:r w:rsidRPr="00F64379">
        <w:rPr>
          <w:rFonts w:ascii="Arial" w:hAnsi="Arial" w:cs="Arial"/>
        </w:rPr>
        <w:t>Las dependencias y entidades de la Administración Pública Estatal, así como los Organismos Constitucionales Autónomos, que ejerzan su competencia en aplicación de leyes en las que no se establezcan procedimientos especiales para la substanciación de mecanismos alternativos para la solución de controversias, podrán llevarlos a cabo ante el Centro Estatal de Solución de Controversias en materia de Justicia Administrativa, con el auxilio de las personas fa</w:t>
      </w:r>
      <w:r w:rsidR="00BB02BE">
        <w:rPr>
          <w:rFonts w:ascii="Arial" w:hAnsi="Arial" w:cs="Arial"/>
        </w:rPr>
        <w:t>cilitadoras adscritas al mismo.</w:t>
      </w:r>
    </w:p>
    <w:p w:rsidR="00BB02BE" w:rsidRPr="00F64379" w:rsidRDefault="00BB02BE"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Segunda</w:t>
      </w:r>
    </w:p>
    <w:p w:rsidR="00F64379" w:rsidRDefault="00F64379" w:rsidP="00BB02BE">
      <w:pPr>
        <w:spacing w:after="0" w:line="360" w:lineRule="auto"/>
        <w:jc w:val="center"/>
        <w:rPr>
          <w:rFonts w:ascii="Arial" w:hAnsi="Arial" w:cs="Arial"/>
          <w:b/>
        </w:rPr>
      </w:pPr>
      <w:r w:rsidRPr="00BB02BE">
        <w:rPr>
          <w:rFonts w:ascii="Arial" w:hAnsi="Arial" w:cs="Arial"/>
          <w:b/>
        </w:rPr>
        <w:t>De las Personas Facilitadoras</w:t>
      </w:r>
    </w:p>
    <w:p w:rsidR="00BB02BE" w:rsidRPr="00BB02BE" w:rsidRDefault="00BB02BE"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122.</w:t>
      </w:r>
      <w:r w:rsidRPr="00F64379">
        <w:rPr>
          <w:rFonts w:ascii="Arial" w:hAnsi="Arial" w:cs="Arial"/>
        </w:rPr>
        <w:t xml:space="preserve"> Son requisitos para las personas facilitadoras en materia administrativa: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5"/>
        </w:numPr>
        <w:spacing w:after="0" w:line="360" w:lineRule="auto"/>
        <w:jc w:val="both"/>
        <w:rPr>
          <w:rFonts w:ascii="Arial" w:hAnsi="Arial" w:cs="Arial"/>
        </w:rPr>
      </w:pPr>
      <w:r w:rsidRPr="00BB02BE">
        <w:rPr>
          <w:rFonts w:ascii="Arial" w:hAnsi="Arial" w:cs="Arial"/>
        </w:rPr>
        <w:t>Para las personas facilitadoras servidoras públicas: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6"/>
        </w:numPr>
        <w:spacing w:after="0" w:line="360" w:lineRule="auto"/>
        <w:jc w:val="both"/>
        <w:rPr>
          <w:rFonts w:ascii="Arial" w:hAnsi="Arial" w:cs="Arial"/>
        </w:rPr>
      </w:pPr>
      <w:r w:rsidRPr="00BB02BE">
        <w:rPr>
          <w:rFonts w:ascii="Arial" w:hAnsi="Arial" w:cs="Arial"/>
        </w:rPr>
        <w:t>Co</w:t>
      </w:r>
      <w:r w:rsidR="00BB02BE" w:rsidRPr="00BB02BE">
        <w:rPr>
          <w:rFonts w:ascii="Arial" w:hAnsi="Arial" w:cs="Arial"/>
        </w:rPr>
        <w:t>ntar con nacionalidad mexicana;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6"/>
        </w:numPr>
        <w:spacing w:after="0" w:line="360" w:lineRule="auto"/>
        <w:jc w:val="both"/>
        <w:rPr>
          <w:rFonts w:ascii="Arial" w:hAnsi="Arial" w:cs="Arial"/>
        </w:rPr>
      </w:pPr>
      <w:r w:rsidRPr="00BB02BE">
        <w:rPr>
          <w:rFonts w:ascii="Arial" w:hAnsi="Arial" w:cs="Arial"/>
        </w:rPr>
        <w:t xml:space="preserve">Realizar las capacitaciones requeridas por el Tribunal de Justicia </w:t>
      </w:r>
      <w:r w:rsidR="00BB02BE" w:rsidRPr="00BB02BE">
        <w:rPr>
          <w:rFonts w:ascii="Arial" w:hAnsi="Arial" w:cs="Arial"/>
        </w:rPr>
        <w:t>Administrativa correspondiente;</w:t>
      </w:r>
    </w:p>
    <w:p w:rsidR="00BB02BE" w:rsidRPr="00F64379" w:rsidRDefault="00BB02BE" w:rsidP="00F64379">
      <w:pPr>
        <w:spacing w:after="0" w:line="360" w:lineRule="auto"/>
        <w:jc w:val="both"/>
        <w:rPr>
          <w:rFonts w:ascii="Arial" w:hAnsi="Arial" w:cs="Arial"/>
        </w:rPr>
      </w:pPr>
    </w:p>
    <w:p w:rsidR="00F64379" w:rsidRPr="00BB02BE" w:rsidRDefault="00F64379" w:rsidP="00A966B3">
      <w:pPr>
        <w:pStyle w:val="Prrafodelista"/>
        <w:numPr>
          <w:ilvl w:val="0"/>
          <w:numId w:val="36"/>
        </w:numPr>
        <w:spacing w:after="0" w:line="360" w:lineRule="auto"/>
        <w:jc w:val="both"/>
        <w:rPr>
          <w:rFonts w:ascii="Arial" w:hAnsi="Arial" w:cs="Arial"/>
        </w:rPr>
      </w:pPr>
      <w:r w:rsidRPr="00BB02BE">
        <w:rPr>
          <w:rFonts w:ascii="Arial" w:hAnsi="Arial" w:cs="Arial"/>
        </w:rPr>
        <w:t xml:space="preserve">Aprobar las evaluaciones requeridas por el Tribunal de Justicia Administrativa correspondiente, y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6"/>
        </w:numPr>
        <w:spacing w:after="0" w:line="360" w:lineRule="auto"/>
        <w:jc w:val="both"/>
        <w:rPr>
          <w:rFonts w:ascii="Arial" w:hAnsi="Arial" w:cs="Arial"/>
        </w:rPr>
      </w:pPr>
      <w:r w:rsidRPr="00BB02BE">
        <w:rPr>
          <w:rFonts w:ascii="Arial" w:hAnsi="Arial" w:cs="Arial"/>
        </w:rPr>
        <w:t>No haber sido condenado por delitos de los señalados en el artículo 108 y 109 de la Constitución Política de los Estados Unidos Mexicanos.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5"/>
        </w:numPr>
        <w:spacing w:after="0" w:line="360" w:lineRule="auto"/>
        <w:jc w:val="both"/>
        <w:rPr>
          <w:rFonts w:ascii="Arial" w:hAnsi="Arial" w:cs="Arial"/>
        </w:rPr>
      </w:pPr>
      <w:r w:rsidRPr="00BB02BE">
        <w:rPr>
          <w:rFonts w:ascii="Arial" w:hAnsi="Arial" w:cs="Arial"/>
        </w:rPr>
        <w:t>Para las personas facilitadoras del Tribunal de Justicia Administrativa del Estado de Yucatán, además de las previstas en el inciso anterior, será necesario contar con los requisitos para ocupar el cargo de persona secretaria de acuerdos, proyectista o equivalente, conforme a las leyes orgánicas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5"/>
        </w:numPr>
        <w:spacing w:after="0" w:line="360" w:lineRule="auto"/>
        <w:jc w:val="both"/>
        <w:rPr>
          <w:rFonts w:ascii="Arial" w:hAnsi="Arial" w:cs="Arial"/>
        </w:rPr>
      </w:pPr>
      <w:r w:rsidRPr="00BB02BE">
        <w:rPr>
          <w:rFonts w:ascii="Arial" w:hAnsi="Arial" w:cs="Arial"/>
        </w:rPr>
        <w:t>Para las personas facilitadoras privadas que intervienen en mecanismos alternativos de solución de controversias en sede administrativa, serán aplicables las disposiciones del Capítulo III de la presente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123.</w:t>
      </w:r>
      <w:r w:rsidRPr="00F64379">
        <w:rPr>
          <w:rFonts w:ascii="Arial" w:hAnsi="Arial" w:cs="Arial"/>
        </w:rPr>
        <w:t xml:space="preserve"> Son obligaciones y deberes de las personas facilitadoras en materia administrativa: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Conducir el procedimiento con estricto apego a la ley, de manera imparcial y en observación a los principios aplicables;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Las señaladas por esta Ley en cuanto no se opongan a lo dispuesto por el presente Capítulo;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Las señaladas por las Leyes, Reglamentos o Estatutos Orgánicos aplicables;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Las señaladas en el Código de Ética del Tribunal de Justicia Administrativa del Estado de Yucatán;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Formular requerimientos mediante el uso de medios telemáticos,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7"/>
        </w:numPr>
        <w:spacing w:after="0" w:line="360" w:lineRule="auto"/>
        <w:jc w:val="both"/>
        <w:rPr>
          <w:rFonts w:ascii="Arial" w:hAnsi="Arial" w:cs="Arial"/>
        </w:rPr>
      </w:pPr>
      <w:r w:rsidRPr="00BB02BE">
        <w:rPr>
          <w:rFonts w:ascii="Arial" w:hAnsi="Arial" w:cs="Arial"/>
        </w:rPr>
        <w:t>Las demás señaladas en las leyes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personas facilitadoras deberán excusarse de conducir el procedimiento de conformidad con lo previsto en esta Ley y las demás disposiciones aplicables.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124.</w:t>
      </w:r>
      <w:r w:rsidRPr="00F64379">
        <w:rPr>
          <w:rFonts w:ascii="Arial" w:hAnsi="Arial" w:cs="Arial"/>
        </w:rPr>
        <w:t xml:space="preserve"> Las personas facilitadoras en materia administrativa que incurran en una falta a sus obligaciones serán sujetas al procedimiento sancionador de conformidad con lo dispuesto por la Ley de Responsabilidades Administrativas del Estado de Yucatán y los Lineamientos internos del Tribunal de Justicia Administrativa del Estado de Yucatán. Lo anterior sin perjuicio de las responsabilidades penales o civiles en que pudieran haber incurrido con su conducta y que se determinarán en la vía procedente.</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125.</w:t>
      </w:r>
      <w:r w:rsidRPr="00F64379">
        <w:rPr>
          <w:rFonts w:ascii="Arial" w:hAnsi="Arial" w:cs="Arial"/>
        </w:rPr>
        <w:t xml:space="preserve"> Para ser Titular de un Centro Público de Mecanismos Alternativos de Solución de Controversias en materia de Justicia Administrativa, se requieren, además de los requisitos previstos para las personas facilitadoras, acreditar experiencia profesional de al menos cinco años en la materia administrativa y tres años en mecanismos alternativo</w:t>
      </w:r>
      <w:r w:rsidR="00BB02BE">
        <w:rPr>
          <w:rFonts w:ascii="Arial" w:hAnsi="Arial" w:cs="Arial"/>
        </w:rPr>
        <w:t>s de solución de controversias.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126.</w:t>
      </w:r>
      <w:r w:rsidRPr="00F64379">
        <w:rPr>
          <w:rFonts w:ascii="Arial" w:hAnsi="Arial" w:cs="Arial"/>
        </w:rPr>
        <w:t xml:space="preserve"> Es requisito indispensable para aplicar los mecanismos alternativos de solución de controversias en materia administrativa, que las personas facilitadoras públicas cuenten con la certificación expedida por el Tribunal Federal de Justicia Administrativa o el Tribunal de Justicia Administrativa del Estado de Yucatán, conforme lo dispuesto en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Quedan exceptuados de esta disposición, los servidores públicos adscritos a los órganos especializados en mecanismos alternativos de solución de controversias sectorizados en la Administración Pública Local y Federal, Centralizada y Paraestatal, así como los Organismos Constitucionales Autónomos, de conformidad con lo dispuesto en esta Ley.</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personas facilitadoras privadas, podrán intervenir en los procedimientos de mecanismos alternativos de solución de controversias de la forma en que lo permita la regulación especial de cada materia y deberán cumplir los requisitos previstos en esta Ley respecto a las personas facilitadoras públicas.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Para garantizar la agilidad de los mecanismos alternativos de solución de controversias, las personas facilitadoras podrán formular requerimientos mediante el uso de tecnologías de la información y comunicación o sistemas en línea. La omisión en la entrega de la información requerida se considera falta administrativa no grave para efectos de la Ley de Responsabilidades Administrativas del Estado de Yucatán.</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Tercera</w:t>
      </w:r>
    </w:p>
    <w:p w:rsidR="00F64379" w:rsidRPr="00BB02BE" w:rsidRDefault="00F64379" w:rsidP="00BB02BE">
      <w:pPr>
        <w:spacing w:after="0" w:line="360" w:lineRule="auto"/>
        <w:jc w:val="center"/>
        <w:rPr>
          <w:rFonts w:ascii="Arial" w:hAnsi="Arial" w:cs="Arial"/>
          <w:b/>
        </w:rPr>
      </w:pPr>
      <w:r w:rsidRPr="00BB02BE">
        <w:rPr>
          <w:rFonts w:ascii="Arial" w:hAnsi="Arial" w:cs="Arial"/>
          <w:b/>
        </w:rPr>
        <w:t>De la Tramitación de los Mecanismos Alternativos de Solución de Controversias en el ámbito administrativo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127.</w:t>
      </w:r>
      <w:r w:rsidRPr="00F64379">
        <w:rPr>
          <w:rFonts w:ascii="Arial" w:hAnsi="Arial" w:cs="Arial"/>
        </w:rPr>
        <w:t xml:space="preserve"> Las partes podrán solicitar la tramitación de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8"/>
        </w:numPr>
        <w:spacing w:after="0" w:line="360" w:lineRule="auto"/>
        <w:jc w:val="both"/>
        <w:rPr>
          <w:rFonts w:ascii="Arial" w:hAnsi="Arial" w:cs="Arial"/>
        </w:rPr>
      </w:pPr>
      <w:r w:rsidRPr="00BB02BE">
        <w:rPr>
          <w:rFonts w:ascii="Arial" w:hAnsi="Arial" w:cs="Arial"/>
        </w:rPr>
        <w:t>Fuera de procedimiento contencioso administrativo, de manera personal o por conducto de representante legal, de manera física o digital mediante las oficialías de partes de las autoridades administrativas competentes o de los Centros Públicos de Mecanismos Alternativos de Solución de Controversias en materia de Justicia Administrativa que correspondan, 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8"/>
        </w:numPr>
        <w:spacing w:after="0" w:line="360" w:lineRule="auto"/>
        <w:jc w:val="both"/>
        <w:rPr>
          <w:rFonts w:ascii="Arial" w:hAnsi="Arial" w:cs="Arial"/>
        </w:rPr>
      </w:pPr>
      <w:r w:rsidRPr="00BB02BE">
        <w:rPr>
          <w:rFonts w:ascii="Arial" w:hAnsi="Arial" w:cs="Arial"/>
        </w:rPr>
        <w:t xml:space="preserve">Dentro del Procedimiento contencioso administrativo, ya sea durante su substanciación o en etapa de ejecución de sentencia, por quien legalmente represente a la parte actora o por la autoridad que revista el carácter de demandada, mediante escrito dirigido a la autoridad jurisdiccional que conozca del asunto o ante la oficialía de partes del el Centro Estatal de Solución de Controversias en materia de Justicia Administrativa que corresponda.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Recibida la solicitud, se turnará a la persona facilitadora que corresponda, quien deberá examinar la controversia y determinar si es susceptible de ser tramitada a través de los mecanismos alternativos de solución de controversias, de conformidad con lo dispuesto por este Capítulo. En caso de que la controversia no sea susceptible de aplicación se les comunica</w:t>
      </w:r>
      <w:r w:rsidR="00BB02BE">
        <w:rPr>
          <w:rFonts w:ascii="Arial" w:hAnsi="Arial" w:cs="Arial"/>
        </w:rPr>
        <w:t>rá a las personas solicitantes.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Dentro de un proceso contencioso administrativo, cuando el magistrado instructor estime que la controversia es susceptible de resolverse o la sentencia de cumplirse mediante la aplicación de un mecanismo alternativo de solución de controversias, deberá comunicar mediante acuerdo a las partes que tienen la opción de acceder a la tramitación del mecanismo. Las partes deberán manifestar por escrito, en el término de cinco días, su voluntad de participar en el procedimiento de mecanismo alternativo de solución de controversias. La falta de respuesta por parte de alguna de las partes se entenderá en sentido negativo.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128.</w:t>
      </w:r>
      <w:r w:rsidRPr="00F64379">
        <w:rPr>
          <w:rFonts w:ascii="Arial" w:hAnsi="Arial" w:cs="Arial"/>
        </w:rPr>
        <w:t xml:space="preserve"> Sin perjuicio del análisis de procedencia, no se dará trámite a los mecanismos alternativos de solución de controversias tratándose de lo siguiente: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Resoluciones definitivas por las que se impongan sanciones administrativas a los servidores públicos, así como contra las que decidan los recursos administrativos en dicha materia, salvo tratándose la modalidad, forma, monto o plazos para el pago de las sanciones económicas, así como el periodo de la suspensión, destitución o inhabilitación que se hubiere determinado;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Se afecten los programas o metas de la Administración Pública Estatal centralizada y descentralizada, así como tratándose de los Órganos Constitucionales Autónomos;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Se atente contra el orden público;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Se afecten derechos de terceros;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 xml:space="preserve">Cuando la controversia sea planteada por las autoridades administrativas, respecto de las resoluciones administrativas favorables a un particular, cuando se consideren contrarias a la Ley, y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39"/>
        </w:numPr>
        <w:spacing w:after="0" w:line="360" w:lineRule="auto"/>
        <w:jc w:val="both"/>
        <w:rPr>
          <w:rFonts w:ascii="Arial" w:hAnsi="Arial" w:cs="Arial"/>
        </w:rPr>
      </w:pPr>
      <w:r w:rsidRPr="00BB02BE">
        <w:rPr>
          <w:rFonts w:ascii="Arial" w:hAnsi="Arial" w:cs="Arial"/>
        </w:rPr>
        <w:t>Los demás casos previstos en la Ley General.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129.</w:t>
      </w:r>
      <w:r w:rsidRPr="00F64379">
        <w:rPr>
          <w:rFonts w:ascii="Arial" w:hAnsi="Arial" w:cs="Arial"/>
        </w:rPr>
        <w:t xml:space="preserve"> La persona facilitadora citará a las partes para la realización de una sesión preliminar. En caso de que las partes concurran a la sesión, esta se llevará a cabo observando lo siguiente: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 persona facilitadora proporcionará a las partes toda la información relativa al procedimiento, principios que rigen, tratamiento de la información aportada durante el procedimiento, efecto de suspensión de términos, efectos en la ejecución del acto administrativo, modo en que se realizan las sesiones, el derecho de asistirse de peritos o especialistas, alcance y efectos de los convenios emanados del procedimiento;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 persona facilitadora verificará la identidad y personalidad de las partes. Las partes que concurran deberán acreditar ante el Centro Estatal su personalidad jurídica, así como sus facultades suficientes para representar y transigir en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Las autoridades administrativas deberán exhibir el dictamen técnico-jurídico de conformidad con las disposiciones aplicables;</w:t>
      </w:r>
    </w:p>
    <w:p w:rsidR="00F64379" w:rsidRPr="00F64379" w:rsidRDefault="00F64379" w:rsidP="00F64379">
      <w:pPr>
        <w:spacing w:after="0" w:line="360" w:lineRule="auto"/>
        <w:jc w:val="both"/>
        <w:rPr>
          <w:rFonts w:ascii="Arial" w:hAnsi="Arial" w:cs="Arial"/>
        </w:rPr>
      </w:pPr>
    </w:p>
    <w:p w:rsid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Las partes deberán manifestar bajo protesta de decir verdad si conocen la existencia de derechos de terceros. Cuando se conozca la existencia de derechos de terceros, la persona facilitadora citará al mismo para que manifieste su conformidad u oposición al procedimiento.</w:t>
      </w:r>
    </w:p>
    <w:p w:rsidR="00BB02BE" w:rsidRPr="00BB02BE" w:rsidRDefault="00BB02BE" w:rsidP="00BB02BE">
      <w:pPr>
        <w:pStyle w:val="Prrafodelista"/>
        <w:rPr>
          <w:rFonts w:ascii="Arial" w:hAnsi="Arial" w:cs="Arial"/>
        </w:rPr>
      </w:pPr>
    </w:p>
    <w:p w:rsidR="00F64379" w:rsidRPr="00BB02BE" w:rsidRDefault="00F64379" w:rsidP="00BB02BE">
      <w:pPr>
        <w:pStyle w:val="Prrafodelista"/>
        <w:spacing w:after="0" w:line="360" w:lineRule="auto"/>
        <w:ind w:left="1080"/>
        <w:jc w:val="both"/>
        <w:rPr>
          <w:rFonts w:ascii="Arial" w:hAnsi="Arial" w:cs="Arial"/>
        </w:rPr>
      </w:pPr>
      <w:r w:rsidRPr="00BB02BE">
        <w:rPr>
          <w:rFonts w:ascii="Arial" w:hAnsi="Arial" w:cs="Arial"/>
        </w:rPr>
        <w:t>En caso de que los terceros no puedan ser localizados dentro del primer mes contado a partir de la admisión del mecanismo, o cuando se opongan al mecanismo que corresponda, la persona facilitadora determinará la conclusión del mecanismo alternativo de solución de controversias de que se trate;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 persona facilitadora verificará la suscripción de las partes del acuerdo de aceptación;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 persona facilitadora programará la sesión de trabajo y dejará constancia de haber informado a las partes del lugar, día, fecha y hora para la celebración de la misma;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La persona facilitadora notificará al magistrado instructor de la celebración del acuerdo de aceptación, quien decretará, de manera fundada y motivada, las medidas cautelares necesarias cuando no se opongan a la Ley y solicitará a la instrucción la suspensión del proceso. Dicha suspensión no podrá exceder de tres meses, salvo que, por el estado que guarda el mecanismo alternativo, se determine ampliar por una sola ocasión el plazo, hasta por otros tres meses;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0"/>
        </w:numPr>
        <w:spacing w:after="0" w:line="360" w:lineRule="auto"/>
        <w:jc w:val="both"/>
        <w:rPr>
          <w:rFonts w:ascii="Arial" w:hAnsi="Arial" w:cs="Arial"/>
        </w:rPr>
      </w:pPr>
      <w:r w:rsidRPr="00BB02BE">
        <w:rPr>
          <w:rFonts w:ascii="Arial" w:hAnsi="Arial" w:cs="Arial"/>
        </w:rPr>
        <w:t>En los casos de aplicación de mecanismos para cumplimiento de sentencia, se suspenderán los plazos de ejecución de la sentencia correspondiente y el Tribunal de Justicia Administrativa del Estado de Yucatán se abstendrá, durante la suspensión, de exigir coactivamente el cumplimiento del fallo. Si las partes llegaren a un convenio en estos supuestos, la persona facilitadora lo comunicará al Tribunal de Justicia Administrativa en el plazo de tres días hábiles, para que provea lo que en derecho corresponda respecto del cumplimiento de la sentencia.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130.</w:t>
      </w:r>
      <w:r w:rsidRPr="00F64379">
        <w:rPr>
          <w:rFonts w:ascii="Arial" w:hAnsi="Arial" w:cs="Arial"/>
        </w:rPr>
        <w:t xml:space="preserve"> El procedimiento de los mecanismos alternativos de solución de controversias en materia administrativa se desarrollará en la o las sesiones que sean pertinentes de acuerdo con la naturaleza y complejidad del conflicto o controversia.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sesiones deberán realizarse con la presencia de todas las partes, personalmente o por conducto de sus apoderados o representantes legales. Cuando las partes así lo acuerden, podrán realizarse sesiones individuales con alguna de las partes.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Los especialistas o peritos que las partes autoricen por acuerdo podrán asistir a las sesiones con la única finalidad de presentar información técnica, científica o especializada que les hubiera sido requerida. No podrán manifestar opinión sobre el sentido en que debe resolverse la controversia.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Cualquiera de las partes o la persona facilitadora podrán solicitar receso de la sesión. Si el receso es aceptado por las partes, se fijará la extensión de la misma y horario para reanudar.</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131.</w:t>
      </w:r>
      <w:r w:rsidRPr="00F64379">
        <w:rPr>
          <w:rFonts w:ascii="Arial" w:hAnsi="Arial" w:cs="Arial"/>
        </w:rPr>
        <w:t xml:space="preserve"> Son causales para la conclusión del procedimiento: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La manifestación expresa de la voluntad por alguna de las partes, para dar por concluido el trámite del mecanismo;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 xml:space="preserve">Por abandono del procedimiento que se actualiza por dejar de asistir a dos sesiones sin causa justificada;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Por desaparecer la materia del conflicto o controversia;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Por conocer la existencia de derechos de tercero que puedan resultar afectados por el trámite del mecanismo o que, habiéndosele invitado a participar, no se le localice oportunamente o manifieste expresamente su negativa de que la controversia se resuelva a través del mecanismo;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 xml:space="preserve">Incurrir, cualquiera de las partes en un comportamiento irrespetuoso, agresivo o con intención notoriamente dilatorias;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Por la muerte, extinción o disolución de alguna de las partes,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1"/>
        </w:numPr>
        <w:spacing w:after="0" w:line="360" w:lineRule="auto"/>
        <w:jc w:val="both"/>
        <w:rPr>
          <w:rFonts w:ascii="Arial" w:hAnsi="Arial" w:cs="Arial"/>
        </w:rPr>
      </w:pPr>
      <w:r w:rsidRPr="00BB02BE">
        <w:rPr>
          <w:rFonts w:ascii="Arial" w:hAnsi="Arial" w:cs="Arial"/>
        </w:rPr>
        <w:t>En los demás casos en que proceda dar por concluido el trámite del mecanismo de conformidad con la Ley de Actos y Procedimientos Administrativos del Estado de Yucatán.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En todos los casos, se deberá informar en un plazo máximo de tres días hábiles a la autoridad jurisdiccional o administrativa competente, para que en el ámbito de sus atribuciones se continúe con el trámite del procedimiento jurisdiccional o administrativo respectivo.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132.</w:t>
      </w:r>
      <w:r w:rsidRPr="00F64379">
        <w:rPr>
          <w:rFonts w:ascii="Arial" w:hAnsi="Arial" w:cs="Arial"/>
        </w:rPr>
        <w:t xml:space="preserve"> Cuando los mecanismos alternativos de solución de controversias en materia contenciosa administrativa se soliciten para obtener el cumplimiento de una sentencia firme, la persona facilitadora deberá cerciorarse de que no se modifiquen el sentido, alcance o efecto de la sentencia o resolución respectiva.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133.</w:t>
      </w:r>
      <w:r w:rsidRPr="00F64379">
        <w:rPr>
          <w:rFonts w:ascii="Arial" w:hAnsi="Arial" w:cs="Arial"/>
        </w:rPr>
        <w:t xml:space="preserve"> El Tribunal de Justicia Administrativa del Estado de Yucatán deberá disponer la instrumentación, publicación y actualización de un Registro de Personas Facilitadoras que integran el Centro Estatal de Mecanismos Alternativos de Solución de Controversias en materia de Justicia Administrativa.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134.</w:t>
      </w:r>
      <w:r w:rsidRPr="00F64379">
        <w:rPr>
          <w:rFonts w:ascii="Arial" w:hAnsi="Arial" w:cs="Arial"/>
        </w:rPr>
        <w:t xml:space="preserve"> Los Tribunales de Justicia Administrativa en sus respectivos ámbitos de competencias deberán disponer la instrumentación, publicación y actualización de un Sistema de convenios, de conformidad con lo dispuesto en materia de transparencia.</w:t>
      </w:r>
    </w:p>
    <w:p w:rsidR="00F64379" w:rsidRPr="00F64379" w:rsidRDefault="00F64379"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Sección Cuarta</w:t>
      </w:r>
    </w:p>
    <w:p w:rsidR="00F64379" w:rsidRPr="00BB02BE" w:rsidRDefault="00F64379" w:rsidP="00BB02BE">
      <w:pPr>
        <w:spacing w:after="0" w:line="360" w:lineRule="auto"/>
        <w:jc w:val="center"/>
        <w:rPr>
          <w:rFonts w:ascii="Arial" w:hAnsi="Arial" w:cs="Arial"/>
          <w:b/>
        </w:rPr>
      </w:pPr>
      <w:r w:rsidRPr="00BB02BE">
        <w:rPr>
          <w:rFonts w:ascii="Arial" w:hAnsi="Arial" w:cs="Arial"/>
          <w:b/>
        </w:rPr>
        <w:t>Del Convenio</w:t>
      </w:r>
    </w:p>
    <w:p w:rsidR="00BB02BE" w:rsidRDefault="00BB02BE"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135.</w:t>
      </w:r>
      <w:r w:rsidRPr="00F64379">
        <w:rPr>
          <w:rFonts w:ascii="Arial" w:hAnsi="Arial" w:cs="Arial"/>
        </w:rPr>
        <w:t xml:space="preserve"> Los convenios firmados y suscritos por las partes y la persona facilitadora, deberán contener el detalle de los procesos jurisdiccionales vinculados a la misma controversia, además de los requisitos previstos en esta Ley. Se entiende que se trata de la misma controversia cuando exista identidad en las partes, materia del conflicto, tiempo y territorio donde se verifica.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Las partes preservarán sus derechos y demás acciones legales que les asistan, en caso de no lograr la celebración del Convenio.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136.</w:t>
      </w:r>
      <w:r w:rsidRPr="00F64379">
        <w:rPr>
          <w:rFonts w:ascii="Arial" w:hAnsi="Arial" w:cs="Arial"/>
        </w:rPr>
        <w:t xml:space="preserve"> Los convenios suscritos y firmados serán remitidos al Magistrado Instructor con la finalidad de que sean aprobados. La autoridad jurisdiccional verificará que los términos convenidos: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2"/>
        </w:numPr>
        <w:spacing w:after="0" w:line="360" w:lineRule="auto"/>
        <w:jc w:val="both"/>
        <w:rPr>
          <w:rFonts w:ascii="Arial" w:hAnsi="Arial" w:cs="Arial"/>
        </w:rPr>
      </w:pPr>
      <w:r w:rsidRPr="00BB02BE">
        <w:rPr>
          <w:rFonts w:ascii="Arial" w:hAnsi="Arial" w:cs="Arial"/>
        </w:rPr>
        <w:t>No contravengan disposiciones de orden público;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2"/>
        </w:numPr>
        <w:spacing w:after="0" w:line="360" w:lineRule="auto"/>
        <w:jc w:val="both"/>
        <w:rPr>
          <w:rFonts w:ascii="Arial" w:hAnsi="Arial" w:cs="Arial"/>
        </w:rPr>
      </w:pPr>
      <w:r w:rsidRPr="00BB02BE">
        <w:rPr>
          <w:rFonts w:ascii="Arial" w:hAnsi="Arial" w:cs="Arial"/>
        </w:rPr>
        <w:t>No afecten derechos de terceros,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2"/>
        </w:numPr>
        <w:spacing w:after="0" w:line="360" w:lineRule="auto"/>
        <w:jc w:val="both"/>
        <w:rPr>
          <w:rFonts w:ascii="Arial" w:hAnsi="Arial" w:cs="Arial"/>
        </w:rPr>
      </w:pPr>
      <w:r w:rsidRPr="00BB02BE">
        <w:rPr>
          <w:rFonts w:ascii="Arial" w:hAnsi="Arial" w:cs="Arial"/>
        </w:rPr>
        <w:t xml:space="preserve">No resulten notoriamente desproporcionados.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Verificado lo anterior, la autoridad jurisdiccional resolverá sobre la procedencia de lo convenido, para en su caso, dar por terminado el juicio, precisando los términos del Convenio de las partes. En el caso de considerar improcedente el convenio, se informará a las partes quienes podrán optar por subsanar los aspectos procedentes o reanudar el procedimiento contencioso administrativo. La resolución que de por terminado el juicio en virtud de un convenio de las partes se notificará personalmente a los particulares y por oficio a las autoridades.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Los convenios celebrados en sede administrativa surtirán los efectos de cosa juzgada de conformidad con lo dispuesto en esta Ley y las demás que resulten aplicables.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137.</w:t>
      </w:r>
      <w:r w:rsidRPr="00F64379">
        <w:rPr>
          <w:rFonts w:ascii="Arial" w:hAnsi="Arial" w:cs="Arial"/>
        </w:rPr>
        <w:t xml:space="preserve"> Los convenios suscritos por las partes y la persona facilitadora adquirirán el carácter de cosa juzgada una vez aprobados por el Magistrado Instructor. El tribunal se encargará de publicar en el Diario Oficial del Gobierno del Estado de Yucatán el Convenio logrado y de publicar los términos del mismo conforme a las disposiciones legales aplicables y las disposiciones reglamentarias emitidas para el efecto.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Los convenios que se celebren en relación con el cumplimiento de sentencias tendrán como efecto la declaración de cumplimiento de sentencia.</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138.</w:t>
      </w:r>
      <w:r w:rsidRPr="00F64379">
        <w:rPr>
          <w:rFonts w:ascii="Arial" w:hAnsi="Arial" w:cs="Arial"/>
        </w:rPr>
        <w:t xml:space="preserve"> No procederá el juicio de lesividad en contra de los convenios señalados en esta Sección.</w:t>
      </w:r>
    </w:p>
    <w:p w:rsidR="00BB02BE" w:rsidRDefault="00BB02BE" w:rsidP="00F64379">
      <w:pPr>
        <w:spacing w:after="0" w:line="360" w:lineRule="auto"/>
        <w:jc w:val="both"/>
        <w:rPr>
          <w:rFonts w:ascii="Arial" w:hAnsi="Arial" w:cs="Arial"/>
        </w:rPr>
      </w:pPr>
    </w:p>
    <w:p w:rsidR="00F64379" w:rsidRPr="00BB02BE" w:rsidRDefault="00F64379" w:rsidP="00BB02BE">
      <w:pPr>
        <w:spacing w:after="0" w:line="360" w:lineRule="auto"/>
        <w:jc w:val="center"/>
        <w:rPr>
          <w:rFonts w:ascii="Arial" w:hAnsi="Arial" w:cs="Arial"/>
          <w:b/>
        </w:rPr>
      </w:pPr>
      <w:r w:rsidRPr="00BB02BE">
        <w:rPr>
          <w:rFonts w:ascii="Arial" w:hAnsi="Arial" w:cs="Arial"/>
          <w:b/>
        </w:rPr>
        <w:t>Capítulo X</w:t>
      </w:r>
    </w:p>
    <w:p w:rsidR="00F64379" w:rsidRPr="00BB02BE" w:rsidRDefault="00F64379" w:rsidP="00BB02BE">
      <w:pPr>
        <w:spacing w:after="0" w:line="360" w:lineRule="auto"/>
        <w:jc w:val="center"/>
        <w:rPr>
          <w:rFonts w:ascii="Arial" w:hAnsi="Arial" w:cs="Arial"/>
          <w:b/>
        </w:rPr>
      </w:pPr>
      <w:r w:rsidRPr="00BB02BE">
        <w:rPr>
          <w:rFonts w:ascii="Arial" w:hAnsi="Arial" w:cs="Arial"/>
          <w:b/>
        </w:rPr>
        <w:t>Régimen de Responsabilidades y Sanciones</w:t>
      </w:r>
    </w:p>
    <w:p w:rsidR="00BB02BE" w:rsidRPr="00BB02BE" w:rsidRDefault="00BB02BE"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139.</w:t>
      </w:r>
      <w:r w:rsidRPr="00F64379">
        <w:rPr>
          <w:rFonts w:ascii="Arial" w:hAnsi="Arial" w:cs="Arial"/>
        </w:rPr>
        <w:t xml:space="preserve"> La persona titular del Centro Estatal de Solución de Controversias y las personas facilitadoras públicas y privadas certificadas de conformidad con esta Ley, estarán sujetas al sistema de responsabilidades y sanciones previsto en este Capítulo y en la presente Ley, a falta de estipulación al respecto, en la legislación federal o local en materia de mecanismos alternativos de solución de controversias que corresponda, en las que se definen los regímenes aplicables a las personas facilitadoras certificadas, los órganos competentes para conocer de las infracciones y la aplicación de las sanciones.</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Sin perjuicio de lo anterior, la persona titular del Centro Estatal de Solución de Controversias, las personas facilitadoras adscritas a los mismos y las personas facilitadoras privadas certificadas quedarán sujetas a las sanciones que le imponga el órgano encargado de la administración, vigilancia y disciplina del Poder Judicial del Estado, según corresponda, con base en las responsabilidades y sanciones previstas en la presente Ley y de conformidad con los regímenes de responsabilidades de los servidores públicos previstos en la legislación de la materia, así como en la Ley Orgánica del Poder Judicial del Estado de Yucatán. </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Asimismo, las personas facilitadoras privadas estarán sujetas a la legislación civil y penal aplicable en materia de prestación de servicios profesionales.</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140.</w:t>
      </w:r>
      <w:r w:rsidRPr="00F64379">
        <w:rPr>
          <w:rFonts w:ascii="Arial" w:hAnsi="Arial" w:cs="Arial"/>
        </w:rPr>
        <w:t xml:space="preserve"> El órgano encargado de la administración, vigilancia y disciplina del Poder Judicial del Estado o la instancia que corresponda de conformidad con la presente ley, serán las autoridades encargadas de sustanciar el procedimiento administrativo y en su caso imponer las sanciones correspondientes, a las personas facilitadoras públicas o privadas, sin perjuicio de las responsabilidades administrativas, civiles o penales que en su caso se determinen.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141</w:t>
      </w:r>
      <w:r w:rsidR="00BB02BE">
        <w:rPr>
          <w:rFonts w:ascii="Arial" w:hAnsi="Arial" w:cs="Arial"/>
          <w:b/>
        </w:rPr>
        <w:t>.</w:t>
      </w:r>
      <w:r w:rsidRPr="00F64379">
        <w:rPr>
          <w:rFonts w:ascii="Arial" w:hAnsi="Arial" w:cs="Arial"/>
        </w:rPr>
        <w:t xml:space="preserve"> Las infracciones a lo dispuesto en la presente Ley serán sancionadas, previo apercibimiento, en los siguientes términos: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Amonestación;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Sanción económica;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En caso de generar daños económicos a las partes, la reparación de los mismos;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Suspensión de la certificación;</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Revocación de la certificación, 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3"/>
        </w:numPr>
        <w:spacing w:after="0" w:line="360" w:lineRule="auto"/>
        <w:jc w:val="both"/>
        <w:rPr>
          <w:rFonts w:ascii="Arial" w:hAnsi="Arial" w:cs="Arial"/>
        </w:rPr>
      </w:pPr>
      <w:r w:rsidRPr="00BB02BE">
        <w:rPr>
          <w:rFonts w:ascii="Arial" w:hAnsi="Arial" w:cs="Arial"/>
        </w:rPr>
        <w:t>Inhabilitación.</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142.</w:t>
      </w:r>
      <w:r w:rsidRPr="00F64379">
        <w:rPr>
          <w:rFonts w:ascii="Arial" w:hAnsi="Arial" w:cs="Arial"/>
        </w:rPr>
        <w:t xml:space="preserve"> Las personas facilitadoras públicas y privadas serán acreedoras a la imposición de una sanción en los términos del artículo anterior, en caso de actualizarse alguno de los siguientes supuestos: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Conducir un procedimiento de mecanismo alternativo de solución de controversias cuando se tenga algún impedimento de los contemplados en esta Ley y demás disposiciones aplicables;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No dejar constancia electrónica o escrita del Convenio en el expediente respectivo o no expedir una copia certificada del Convenio para cada una de las partes;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Cuando se presente denuncia con motivo del trato subjetivo, manifestación de juicios de valor, opiniones o prejuicios que puedan influir en la toma de decisiones de las partes. Derivado de lo anterior cualquiera de las partes podrá solicitar la sustitución de la persona facilitadora;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Si con motivos de sus funciones solicitan, reciben u obtiene para sí o a favor de terceros, dádivas o prebendas;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Omitir la remisión de los convenios al Centro Público dentro del plazo señalado;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 xml:space="preserve">No actualizar la información del Registro de Personas Facilitadoras; </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Delegar las funciones que le correspondan en terceras personas;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Desempeñarse como persona facilitadora sin contar con la certificación vigente;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Representar o asesorar a las partes fuera del mecanismo previsto por esta Ley, durante y al menos el año previo o posterior a la celebración del Convenio y su registro, salvo lo dispuesto en el artículo 34 de esta Ley;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Atentar contra el principio de confidencialidad durante o una vez concluido el trámite de los mecanismos alternativos de solución de controversias;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No haber subsanado una prevención durante el plazo que dispone esta Ley, por causas imputables a la persona facilitadora;</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Omitir explicar a las partes sobre las consecuencias en caso de incumplimiento parcial o total del Convenio;</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No realizar los ajustes razonables y de procedimiento que en su caso requieran las partes;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No desahogar las prevenciones ordenadas por el Centro Estatal,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4"/>
        </w:numPr>
        <w:spacing w:after="0" w:line="360" w:lineRule="auto"/>
        <w:jc w:val="both"/>
        <w:rPr>
          <w:rFonts w:ascii="Arial" w:hAnsi="Arial" w:cs="Arial"/>
        </w:rPr>
      </w:pPr>
      <w:r w:rsidRPr="00BB02BE">
        <w:rPr>
          <w:rFonts w:ascii="Arial" w:hAnsi="Arial" w:cs="Arial"/>
        </w:rPr>
        <w:t>Las demás que establezcan esta Ley y los ordenamientos en materia de responsabilidades y sanciones del ámbito local.</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143.</w:t>
      </w:r>
      <w:r w:rsidRPr="00F64379">
        <w:rPr>
          <w:rFonts w:ascii="Arial" w:hAnsi="Arial" w:cs="Arial"/>
        </w:rPr>
        <w:t xml:space="preserve"> Serán consideradas faltas graves las establecidas en las fracciones III, IV, V, VII, VIII, IX, X, XI, XII, XIII y XIV del artículo anterior.</w:t>
      </w:r>
    </w:p>
    <w:p w:rsidR="00F64379" w:rsidRPr="00BB02BE" w:rsidRDefault="00F64379" w:rsidP="00F64379">
      <w:pPr>
        <w:spacing w:after="0" w:line="360" w:lineRule="auto"/>
        <w:jc w:val="both"/>
        <w:rPr>
          <w:rFonts w:ascii="Arial" w:hAnsi="Arial" w:cs="Arial"/>
          <w:b/>
        </w:rPr>
      </w:pPr>
    </w:p>
    <w:p w:rsidR="00F64379" w:rsidRPr="00F64379" w:rsidRDefault="00F64379" w:rsidP="00F64379">
      <w:pPr>
        <w:spacing w:after="0" w:line="360" w:lineRule="auto"/>
        <w:jc w:val="both"/>
        <w:rPr>
          <w:rFonts w:ascii="Arial" w:hAnsi="Arial" w:cs="Arial"/>
        </w:rPr>
      </w:pPr>
      <w:r w:rsidRPr="00BB02BE">
        <w:rPr>
          <w:rFonts w:ascii="Arial" w:hAnsi="Arial" w:cs="Arial"/>
          <w:b/>
        </w:rPr>
        <w:t>Artículo 144.</w:t>
      </w:r>
      <w:r w:rsidRPr="00F64379">
        <w:rPr>
          <w:rFonts w:ascii="Arial" w:hAnsi="Arial" w:cs="Arial"/>
        </w:rPr>
        <w:t xml:space="preserve"> Son causas de inhabilitación de las personas facilitadoras públicas, al menos, las siguientes:</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5"/>
        </w:numPr>
        <w:spacing w:after="0" w:line="360" w:lineRule="auto"/>
        <w:jc w:val="both"/>
        <w:rPr>
          <w:rFonts w:ascii="Arial" w:hAnsi="Arial" w:cs="Arial"/>
        </w:rPr>
      </w:pPr>
      <w:r w:rsidRPr="00BB02BE">
        <w:rPr>
          <w:rFonts w:ascii="Arial" w:hAnsi="Arial" w:cs="Arial"/>
        </w:rPr>
        <w:t>Conocer de un asunto en el cual tenga impedimento legal o no se excuse, en los términos de esta Ley;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5"/>
        </w:numPr>
        <w:spacing w:after="0" w:line="360" w:lineRule="auto"/>
        <w:jc w:val="both"/>
        <w:rPr>
          <w:rFonts w:ascii="Arial" w:hAnsi="Arial" w:cs="Arial"/>
        </w:rPr>
      </w:pPr>
      <w:r w:rsidRPr="00BB02BE">
        <w:rPr>
          <w:rFonts w:ascii="Arial" w:hAnsi="Arial" w:cs="Arial"/>
        </w:rPr>
        <w:t>Ejecute actos, incurra en omisiones que produzcan un daño, perjuicio o alguna ventaja indebida para alguna de las partes; así como, exija, acepte, obtenga o pretenda obtener, por sí o a través de terceros, con motivo de sus funciones, cualquier beneficio no comprendido en su remuneración como persona facilitadora pública, que podría consistir en dinero; valores; bienes muebles o 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la persona facilitadora o las personas antes referidas formen parte;</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5"/>
        </w:numPr>
        <w:spacing w:after="0" w:line="360" w:lineRule="auto"/>
        <w:jc w:val="both"/>
        <w:rPr>
          <w:rFonts w:ascii="Arial" w:hAnsi="Arial" w:cs="Arial"/>
        </w:rPr>
      </w:pPr>
      <w:r w:rsidRPr="00BB02BE">
        <w:rPr>
          <w:rFonts w:ascii="Arial" w:hAnsi="Arial" w:cs="Arial"/>
        </w:rPr>
        <w:t>Ejerza coacción o violencia en contra de alguna de las partes, y</w:t>
      </w:r>
    </w:p>
    <w:p w:rsidR="00F64379" w:rsidRPr="00F64379" w:rsidRDefault="00F64379" w:rsidP="00F64379">
      <w:pPr>
        <w:spacing w:after="0" w:line="360" w:lineRule="auto"/>
        <w:jc w:val="both"/>
        <w:rPr>
          <w:rFonts w:ascii="Arial" w:hAnsi="Arial" w:cs="Arial"/>
        </w:rPr>
      </w:pPr>
    </w:p>
    <w:p w:rsidR="00F64379" w:rsidRPr="00BB02BE" w:rsidRDefault="00F64379" w:rsidP="00A966B3">
      <w:pPr>
        <w:pStyle w:val="Prrafodelista"/>
        <w:numPr>
          <w:ilvl w:val="0"/>
          <w:numId w:val="45"/>
        </w:numPr>
        <w:spacing w:after="0" w:line="360" w:lineRule="auto"/>
        <w:jc w:val="both"/>
        <w:rPr>
          <w:rFonts w:ascii="Arial" w:hAnsi="Arial" w:cs="Arial"/>
        </w:rPr>
      </w:pPr>
      <w:r w:rsidRPr="00BB02BE">
        <w:rPr>
          <w:rFonts w:ascii="Arial" w:hAnsi="Arial" w:cs="Arial"/>
        </w:rPr>
        <w:t>Reincidir en la participación en algún procedimiento de mecanismos alternativos, existiendo alguna causa de impedimento previstas en la presente Ley, sin haberse excusado.</w:t>
      </w:r>
    </w:p>
    <w:p w:rsidR="00A966B3" w:rsidRDefault="00A966B3" w:rsidP="00F64379">
      <w:pPr>
        <w:spacing w:after="0" w:line="360" w:lineRule="auto"/>
        <w:jc w:val="both"/>
        <w:rPr>
          <w:rFonts w:ascii="Arial" w:hAnsi="Arial" w:cs="Arial"/>
        </w:rPr>
      </w:pPr>
    </w:p>
    <w:p w:rsidR="00A966B3" w:rsidRDefault="00A966B3" w:rsidP="00F64379">
      <w:pPr>
        <w:spacing w:after="0" w:line="360" w:lineRule="auto"/>
        <w:jc w:val="both"/>
        <w:rPr>
          <w:rFonts w:ascii="Arial" w:hAnsi="Arial" w:cs="Arial"/>
        </w:rPr>
      </w:pPr>
    </w:p>
    <w:p w:rsidR="00F64379" w:rsidRDefault="00A966B3" w:rsidP="00A966B3">
      <w:pPr>
        <w:spacing w:after="0" w:line="360" w:lineRule="auto"/>
        <w:jc w:val="center"/>
        <w:rPr>
          <w:rFonts w:ascii="Arial" w:hAnsi="Arial" w:cs="Arial"/>
          <w:b/>
        </w:rPr>
      </w:pPr>
      <w:r>
        <w:rPr>
          <w:rFonts w:ascii="Arial" w:hAnsi="Arial" w:cs="Arial"/>
          <w:b/>
        </w:rPr>
        <w:t>TRANSITORIOS</w:t>
      </w:r>
    </w:p>
    <w:p w:rsidR="00A966B3" w:rsidRDefault="00A966B3" w:rsidP="00F64379">
      <w:pPr>
        <w:spacing w:after="0" w:line="360" w:lineRule="auto"/>
        <w:jc w:val="both"/>
        <w:rPr>
          <w:rFonts w:ascii="Arial" w:hAnsi="Arial" w:cs="Arial"/>
          <w:b/>
        </w:rPr>
      </w:pPr>
    </w:p>
    <w:p w:rsidR="00F64379" w:rsidRPr="00A966B3" w:rsidRDefault="00F64379" w:rsidP="00F64379">
      <w:pPr>
        <w:spacing w:after="0" w:line="360" w:lineRule="auto"/>
        <w:jc w:val="both"/>
        <w:rPr>
          <w:rFonts w:ascii="Arial" w:hAnsi="Arial" w:cs="Arial"/>
          <w:b/>
        </w:rPr>
      </w:pPr>
      <w:r w:rsidRPr="00A966B3">
        <w:rPr>
          <w:rFonts w:ascii="Arial" w:hAnsi="Arial" w:cs="Arial"/>
          <w:b/>
        </w:rPr>
        <w:t>Entrada en vigor</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primero.</w:t>
      </w:r>
      <w:r w:rsidRPr="00F64379">
        <w:rPr>
          <w:rFonts w:ascii="Arial" w:hAnsi="Arial" w:cs="Arial"/>
        </w:rPr>
        <w:t xml:space="preserve"> Esta Ley entrará en vigor al día siguiente al de su publicación en el Diario Oficial del Gobierno del Estado de Yucatán.</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Abrogación</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segundo.</w:t>
      </w:r>
      <w:r w:rsidRPr="00F64379">
        <w:rPr>
          <w:rFonts w:ascii="Arial" w:hAnsi="Arial" w:cs="Arial"/>
        </w:rPr>
        <w:t xml:space="preserve"> Se abroga la Ley de Mecanismos Alternativos de Solución de Controversias en el Estado de Yucatán, publicada el 24 de julio de 2009 en el Diario Oficial del Gobierno del Estado de Yucatán.</w:t>
      </w:r>
    </w:p>
    <w:p w:rsidR="00F64379" w:rsidRDefault="00F64379" w:rsidP="00F64379">
      <w:pPr>
        <w:spacing w:after="0" w:line="360" w:lineRule="auto"/>
        <w:jc w:val="both"/>
        <w:rPr>
          <w:rFonts w:ascii="Arial" w:hAnsi="Arial" w:cs="Arial"/>
          <w:b/>
        </w:rPr>
      </w:pPr>
    </w:p>
    <w:p w:rsidR="00A966B3" w:rsidRDefault="00A966B3" w:rsidP="00F64379">
      <w:pPr>
        <w:spacing w:after="0" w:line="360" w:lineRule="auto"/>
        <w:jc w:val="both"/>
        <w:rPr>
          <w:rFonts w:ascii="Arial" w:hAnsi="Arial" w:cs="Arial"/>
          <w:b/>
        </w:rPr>
      </w:pPr>
    </w:p>
    <w:p w:rsidR="00A966B3" w:rsidRPr="00A966B3" w:rsidRDefault="00A966B3" w:rsidP="00F64379">
      <w:pPr>
        <w:spacing w:after="0" w:line="360" w:lineRule="auto"/>
        <w:jc w:val="both"/>
        <w:rPr>
          <w:rFonts w:ascii="Arial" w:hAnsi="Arial" w:cs="Arial"/>
          <w:b/>
        </w:rPr>
      </w:pPr>
    </w:p>
    <w:p w:rsidR="00F64379" w:rsidRPr="00A966B3" w:rsidRDefault="00F64379" w:rsidP="00F64379">
      <w:pPr>
        <w:spacing w:after="0" w:line="360" w:lineRule="auto"/>
        <w:jc w:val="both"/>
        <w:rPr>
          <w:rFonts w:ascii="Arial" w:hAnsi="Arial" w:cs="Arial"/>
          <w:b/>
        </w:rPr>
      </w:pPr>
      <w:r w:rsidRPr="00A966B3">
        <w:rPr>
          <w:rFonts w:ascii="Arial" w:hAnsi="Arial" w:cs="Arial"/>
          <w:b/>
        </w:rPr>
        <w:t>Obligación normativa</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tercero.</w:t>
      </w:r>
      <w:r w:rsidRPr="00F64379">
        <w:rPr>
          <w:rFonts w:ascii="Arial" w:hAnsi="Arial" w:cs="Arial"/>
        </w:rPr>
        <w:t xml:space="preserve"> El Poder Judicial del Estado y el Tribunal de Justicia Administrativa del Estado, deberán expedir o modificar, según corresponda, su normativa interna para armonizarla a las disposiciones de este decreto, dentro del plazo de ciento ochenta días naturales contado a partir del día siguiente a la en</w:t>
      </w:r>
      <w:r w:rsidR="00A966B3">
        <w:rPr>
          <w:rFonts w:ascii="Arial" w:hAnsi="Arial" w:cs="Arial"/>
        </w:rPr>
        <w:t>trada en vigor de este Decreto.</w:t>
      </w:r>
    </w:p>
    <w:p w:rsidR="00F64379" w:rsidRPr="00A966B3" w:rsidRDefault="00F64379" w:rsidP="00F64379">
      <w:pPr>
        <w:spacing w:after="0" w:line="360" w:lineRule="auto"/>
        <w:jc w:val="both"/>
        <w:rPr>
          <w:rFonts w:ascii="Arial" w:hAnsi="Arial" w:cs="Arial"/>
          <w:b/>
        </w:rPr>
      </w:pPr>
    </w:p>
    <w:p w:rsidR="00F64379" w:rsidRPr="00A966B3" w:rsidRDefault="00F64379" w:rsidP="00F64379">
      <w:pPr>
        <w:spacing w:after="0" w:line="360" w:lineRule="auto"/>
        <w:jc w:val="both"/>
        <w:rPr>
          <w:rFonts w:ascii="Arial" w:hAnsi="Arial" w:cs="Arial"/>
          <w:b/>
        </w:rPr>
      </w:pPr>
      <w:r w:rsidRPr="00A966B3">
        <w:rPr>
          <w:rFonts w:ascii="Arial" w:hAnsi="Arial" w:cs="Arial"/>
          <w:b/>
        </w:rPr>
        <w:t>Supletoriedad</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cuarto.</w:t>
      </w:r>
      <w:r w:rsidRPr="00F64379">
        <w:rPr>
          <w:rFonts w:ascii="Arial" w:hAnsi="Arial" w:cs="Arial"/>
        </w:rPr>
        <w:t xml:space="preserve"> En tanto no entre en vigor el Código Nacional de Procedimientos Civiles y Familiares en el Estado, se aplicará supletoriamente el Código de Procedimientos Familiares del Estado de Yucatán, así como el Código de Procedimientos Civiles de Yucatán.</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Disposiciones reglamentarias</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quinto.</w:t>
      </w:r>
      <w:r w:rsidRPr="00F64379">
        <w:rPr>
          <w:rFonts w:ascii="Arial" w:hAnsi="Arial" w:cs="Arial"/>
        </w:rPr>
        <w:t xml:space="preserve"> El Poder Ejecutivo, el Tribunal de Justicia Administrativa del Estado y los Ayuntamientos, en el ámbito de su competencia, deberán emitir la reglamentación respectiva dentro de un plazo de noventa días hábiles, contado a partir de la entrada en vigor de este decreto.</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Adecuación presupuestal</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sexto.</w:t>
      </w:r>
      <w:r w:rsidRPr="00F64379">
        <w:rPr>
          <w:rFonts w:ascii="Arial" w:hAnsi="Arial" w:cs="Arial"/>
        </w:rPr>
        <w:t xml:space="preserve"> El Poder Judicial del Estado y el Tribunal de Justicia Administrativa del Estado deberán realizar los ajustes a sus respectivos presupuestos para la aplicabilidad de esta Ley, dentro del plazo de ciento ochenta días naturales contados a partir del día siguiente a la entrada en vigor de este Decreto.</w:t>
      </w:r>
    </w:p>
    <w:p w:rsidR="00F64379" w:rsidRPr="00F64379" w:rsidRDefault="00F64379" w:rsidP="00F64379">
      <w:pPr>
        <w:spacing w:after="0" w:line="360" w:lineRule="auto"/>
        <w:jc w:val="both"/>
        <w:rPr>
          <w:rFonts w:ascii="Arial" w:hAnsi="Arial" w:cs="Arial"/>
        </w:rPr>
      </w:pPr>
    </w:p>
    <w:p w:rsidR="00F64379" w:rsidRPr="00F64379" w:rsidRDefault="00F64379" w:rsidP="00F64379">
      <w:pPr>
        <w:spacing w:after="0" w:line="360" w:lineRule="auto"/>
        <w:jc w:val="both"/>
        <w:rPr>
          <w:rFonts w:ascii="Arial" w:hAnsi="Arial" w:cs="Arial"/>
        </w:rPr>
      </w:pPr>
      <w:r w:rsidRPr="00F64379">
        <w:rPr>
          <w:rFonts w:ascii="Arial" w:hAnsi="Arial" w:cs="Arial"/>
        </w:rPr>
        <w:t xml:space="preserve">El Ejecutivo del Estado deberá contemplar en su Presupuesto de Egresos para el ejercicio fiscal 2026, los recursos necesarios para el funcionamiento de los Centros Públicos de Solución de Controversias. </w:t>
      </w:r>
    </w:p>
    <w:p w:rsidR="00F64379" w:rsidRDefault="00F64379" w:rsidP="00F64379">
      <w:pPr>
        <w:spacing w:after="0" w:line="360" w:lineRule="auto"/>
        <w:jc w:val="both"/>
        <w:rPr>
          <w:rFonts w:ascii="Arial" w:hAnsi="Arial" w:cs="Arial"/>
        </w:rPr>
      </w:pPr>
    </w:p>
    <w:p w:rsidR="00A966B3" w:rsidRDefault="00A966B3" w:rsidP="00F64379">
      <w:pPr>
        <w:spacing w:after="0" w:line="360" w:lineRule="auto"/>
        <w:jc w:val="both"/>
        <w:rPr>
          <w:rFonts w:ascii="Arial" w:hAnsi="Arial" w:cs="Arial"/>
        </w:rPr>
      </w:pPr>
    </w:p>
    <w:p w:rsidR="00A966B3" w:rsidRDefault="00A966B3" w:rsidP="00F64379">
      <w:pPr>
        <w:spacing w:after="0" w:line="360" w:lineRule="auto"/>
        <w:jc w:val="both"/>
        <w:rPr>
          <w:rFonts w:ascii="Arial" w:hAnsi="Arial" w:cs="Arial"/>
        </w:rPr>
      </w:pPr>
    </w:p>
    <w:p w:rsidR="00A966B3" w:rsidRDefault="00A966B3" w:rsidP="00F64379">
      <w:pPr>
        <w:spacing w:after="0" w:line="360" w:lineRule="auto"/>
        <w:jc w:val="both"/>
        <w:rPr>
          <w:rFonts w:ascii="Arial" w:hAnsi="Arial" w:cs="Arial"/>
        </w:rPr>
      </w:pPr>
    </w:p>
    <w:p w:rsidR="00A966B3" w:rsidRPr="00F64379" w:rsidRDefault="00A966B3"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Asuntos en trámite</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séptimo.</w:t>
      </w:r>
      <w:r w:rsidRPr="00F64379">
        <w:rPr>
          <w:rFonts w:ascii="Arial" w:hAnsi="Arial" w:cs="Arial"/>
        </w:rPr>
        <w:t xml:space="preserve"> Los procedimientos y demás asuntos que se iniciaron con anterioridad a la entrada en vigor de este decreto, que se encuentren en trámite o pendientes de resolución, se tramitarán y continuarán hasta su conclusión en los términos de las disposiciones de las leyes con las que se iniciaron.</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Del Poder Judicial</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octavo.</w:t>
      </w:r>
      <w:r w:rsidRPr="00F64379">
        <w:rPr>
          <w:rFonts w:ascii="Arial" w:hAnsi="Arial" w:cs="Arial"/>
        </w:rPr>
        <w:t xml:space="preserve"> El Poder Judicial del Estado, a través del órgano o instancia correspondiente, deberá llevar a cabo las acciones necesarias para la creación y funcionamiento del Registro Estatal de Personas Facilitadoras y del Sistema Estatal de Convenios, en su respectivo ámbito de competencias.</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Certificaciones</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noveno.</w:t>
      </w:r>
      <w:r w:rsidRPr="00F64379">
        <w:rPr>
          <w:rFonts w:ascii="Arial" w:hAnsi="Arial" w:cs="Arial"/>
        </w:rPr>
        <w:t xml:space="preserve"> Las certificaciones que hayan sido expedidas a las personas facilitadoras previo a la entrada en vigor del presente Decreto, seguirán siendo</w:t>
      </w:r>
      <w:r w:rsidR="00A966B3">
        <w:rPr>
          <w:rFonts w:ascii="Arial" w:hAnsi="Arial" w:cs="Arial"/>
        </w:rPr>
        <w:t xml:space="preserve"> vigentes hasta su vencimiento.</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Titular del Centro Estatal de Solución de Controversias</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décimo.</w:t>
      </w:r>
      <w:r w:rsidRPr="00F64379">
        <w:rPr>
          <w:rFonts w:ascii="Arial" w:hAnsi="Arial" w:cs="Arial"/>
        </w:rPr>
        <w:t xml:space="preserve"> La persona titular del Centro Estatal de Solución de Controversias, continuará en sus funciones hasta agotar el plazo previsto por su nombramiento. </w:t>
      </w:r>
    </w:p>
    <w:p w:rsidR="00F64379" w:rsidRPr="00F64379" w:rsidRDefault="00F64379" w:rsidP="00F64379">
      <w:pPr>
        <w:spacing w:after="0" w:line="360" w:lineRule="auto"/>
        <w:jc w:val="both"/>
        <w:rPr>
          <w:rFonts w:ascii="Arial" w:hAnsi="Arial" w:cs="Arial"/>
        </w:rPr>
      </w:pPr>
    </w:p>
    <w:p w:rsidR="00F64379" w:rsidRPr="00A966B3" w:rsidRDefault="00F64379" w:rsidP="00F64379">
      <w:pPr>
        <w:spacing w:after="0" w:line="360" w:lineRule="auto"/>
        <w:jc w:val="both"/>
        <w:rPr>
          <w:rFonts w:ascii="Arial" w:hAnsi="Arial" w:cs="Arial"/>
          <w:b/>
        </w:rPr>
      </w:pPr>
      <w:r w:rsidRPr="00A966B3">
        <w:rPr>
          <w:rFonts w:ascii="Arial" w:hAnsi="Arial" w:cs="Arial"/>
          <w:b/>
        </w:rPr>
        <w:t xml:space="preserve">Adecuaciones al Sistema de Servicios Registrales en Línea. </w:t>
      </w:r>
    </w:p>
    <w:p w:rsidR="00F64379" w:rsidRPr="00F64379" w:rsidRDefault="00F64379" w:rsidP="00F64379">
      <w:pPr>
        <w:spacing w:after="0" w:line="360" w:lineRule="auto"/>
        <w:jc w:val="both"/>
        <w:rPr>
          <w:rFonts w:ascii="Arial" w:hAnsi="Arial" w:cs="Arial"/>
        </w:rPr>
      </w:pPr>
      <w:r w:rsidRPr="00A966B3">
        <w:rPr>
          <w:rFonts w:ascii="Arial" w:hAnsi="Arial" w:cs="Arial"/>
          <w:b/>
        </w:rPr>
        <w:t>Artículo décimo primero.</w:t>
      </w:r>
      <w:r w:rsidRPr="00F64379">
        <w:rPr>
          <w:rFonts w:ascii="Arial" w:hAnsi="Arial" w:cs="Arial"/>
        </w:rPr>
        <w:t xml:space="preserve"> El Poder Ejecutivo del Estado de Yucatán, en un plazo máximo de noventa días naturales, a partir de la entrada en vigor de este decreto, en el ámbito de su competencia, deberá emitir las adecuaciones necesarias para la modificación del Sistema de Servicios Registrales en Línea, para su correspondiente funcionamiento. </w:t>
      </w:r>
    </w:p>
    <w:p w:rsidR="00A966B3" w:rsidRDefault="00A966B3" w:rsidP="00F64379">
      <w:pPr>
        <w:tabs>
          <w:tab w:val="left" w:pos="3780"/>
        </w:tabs>
        <w:spacing w:after="0" w:line="360" w:lineRule="auto"/>
        <w:jc w:val="both"/>
        <w:rPr>
          <w:rFonts w:ascii="Arial" w:hAnsi="Arial" w:cs="Arial"/>
        </w:rPr>
      </w:pPr>
    </w:p>
    <w:p w:rsidR="00F64379" w:rsidRPr="00A966B3" w:rsidRDefault="00F64379" w:rsidP="00F64379">
      <w:pPr>
        <w:tabs>
          <w:tab w:val="left" w:pos="3780"/>
        </w:tabs>
        <w:spacing w:after="0" w:line="360" w:lineRule="auto"/>
        <w:jc w:val="both"/>
        <w:rPr>
          <w:rFonts w:ascii="Arial" w:hAnsi="Arial" w:cs="Arial"/>
          <w:b/>
        </w:rPr>
      </w:pPr>
      <w:r w:rsidRPr="00A966B3">
        <w:rPr>
          <w:rFonts w:ascii="Arial" w:hAnsi="Arial" w:cs="Arial"/>
          <w:b/>
        </w:rPr>
        <w:t>Cláusula derogatoria</w:t>
      </w:r>
      <w:r w:rsidRPr="00A966B3">
        <w:rPr>
          <w:rFonts w:ascii="Arial" w:hAnsi="Arial" w:cs="Arial"/>
          <w:b/>
        </w:rPr>
        <w:tab/>
      </w:r>
    </w:p>
    <w:p w:rsidR="00A966B3" w:rsidRDefault="00F64379" w:rsidP="00A966B3">
      <w:pPr>
        <w:spacing w:after="0" w:line="360" w:lineRule="auto"/>
        <w:jc w:val="both"/>
        <w:rPr>
          <w:rFonts w:ascii="Arial" w:hAnsi="Arial" w:cs="Arial"/>
        </w:rPr>
      </w:pPr>
      <w:r w:rsidRPr="00A966B3">
        <w:rPr>
          <w:rFonts w:ascii="Arial" w:hAnsi="Arial" w:cs="Arial"/>
          <w:b/>
        </w:rPr>
        <w:t>Artículo décimo segundo.</w:t>
      </w:r>
      <w:r w:rsidRPr="00F64379">
        <w:rPr>
          <w:rFonts w:ascii="Arial" w:hAnsi="Arial" w:cs="Arial"/>
        </w:rPr>
        <w:t xml:space="preserve"> Se derogan todas las</w:t>
      </w:r>
      <w:r w:rsidR="00A966B3">
        <w:rPr>
          <w:rFonts w:ascii="Arial" w:hAnsi="Arial" w:cs="Arial"/>
        </w:rPr>
        <w:t xml:space="preserve"> disposiciones de igual o menor </w:t>
      </w:r>
      <w:r w:rsidRPr="00F64379">
        <w:rPr>
          <w:rFonts w:ascii="Arial" w:hAnsi="Arial" w:cs="Arial"/>
        </w:rPr>
        <w:t xml:space="preserve">jerarquía </w:t>
      </w:r>
    </w:p>
    <w:p w:rsidR="00A966B3" w:rsidRDefault="00A966B3" w:rsidP="00A966B3">
      <w:pPr>
        <w:spacing w:after="0" w:line="360" w:lineRule="auto"/>
        <w:jc w:val="both"/>
        <w:rPr>
          <w:rFonts w:ascii="Arial" w:hAnsi="Arial" w:cs="Arial"/>
        </w:rPr>
      </w:pPr>
    </w:p>
    <w:p w:rsidR="00A966B3" w:rsidRDefault="00A966B3" w:rsidP="00A966B3">
      <w:pPr>
        <w:spacing w:after="0" w:line="360" w:lineRule="auto"/>
        <w:jc w:val="both"/>
        <w:rPr>
          <w:rFonts w:ascii="Arial" w:hAnsi="Arial" w:cs="Arial"/>
        </w:rPr>
      </w:pPr>
    </w:p>
    <w:p w:rsidR="00A966B3" w:rsidRDefault="00A966B3" w:rsidP="00A966B3">
      <w:pPr>
        <w:spacing w:after="0" w:line="360" w:lineRule="auto"/>
        <w:jc w:val="both"/>
        <w:rPr>
          <w:rFonts w:ascii="Arial" w:hAnsi="Arial" w:cs="Arial"/>
        </w:rPr>
      </w:pPr>
    </w:p>
    <w:p w:rsidR="00F64379" w:rsidRDefault="00F64379" w:rsidP="00A966B3">
      <w:pPr>
        <w:spacing w:after="0" w:line="360" w:lineRule="auto"/>
        <w:jc w:val="both"/>
        <w:rPr>
          <w:rFonts w:ascii="Arial" w:hAnsi="Arial" w:cs="Arial"/>
        </w:rPr>
      </w:pPr>
      <w:r w:rsidRPr="00F64379">
        <w:rPr>
          <w:rFonts w:ascii="Arial" w:hAnsi="Arial" w:cs="Arial"/>
        </w:rPr>
        <w:t xml:space="preserve">que </w:t>
      </w:r>
      <w:r w:rsidR="00A966B3">
        <w:rPr>
          <w:rFonts w:ascii="Arial" w:hAnsi="Arial" w:cs="Arial"/>
        </w:rPr>
        <w:t>se opongan al presente Decreto.</w:t>
      </w:r>
    </w:p>
    <w:p w:rsidR="00A966B3" w:rsidRPr="00A966B3" w:rsidRDefault="00A966B3" w:rsidP="009A4E3B">
      <w:pPr>
        <w:spacing w:after="0" w:line="360" w:lineRule="auto"/>
        <w:rPr>
          <w:rFonts w:ascii="Arial" w:hAnsi="Arial" w:cs="Arial"/>
        </w:rPr>
      </w:pPr>
    </w:p>
    <w:p w:rsidR="00EA31B8" w:rsidRPr="00A966B3" w:rsidRDefault="00F7439E" w:rsidP="00A966B3">
      <w:pPr>
        <w:spacing w:after="0" w:line="276" w:lineRule="auto"/>
        <w:jc w:val="both"/>
        <w:rPr>
          <w:rFonts w:ascii="Arial" w:hAnsi="Arial" w:cs="Arial"/>
          <w:sz w:val="24"/>
          <w:szCs w:val="24"/>
        </w:rPr>
      </w:pPr>
      <w:r w:rsidRPr="00A966B3">
        <w:rPr>
          <w:rFonts w:ascii="Arial" w:hAnsi="Arial" w:cs="Arial"/>
          <w:sz w:val="24"/>
          <w:szCs w:val="24"/>
        </w:rPr>
        <w:t>Protestamos</w:t>
      </w:r>
      <w:r w:rsidR="003615EF" w:rsidRPr="00A966B3">
        <w:rPr>
          <w:rFonts w:ascii="Arial" w:hAnsi="Arial" w:cs="Arial"/>
          <w:sz w:val="24"/>
          <w:szCs w:val="24"/>
        </w:rPr>
        <w:t xml:space="preserve"> lo necesario en la ciudad de Mér</w:t>
      </w:r>
      <w:r w:rsidRPr="00A966B3">
        <w:rPr>
          <w:rFonts w:ascii="Arial" w:hAnsi="Arial" w:cs="Arial"/>
          <w:sz w:val="24"/>
          <w:szCs w:val="24"/>
        </w:rPr>
        <w:t xml:space="preserve">ida, Yucatán, </w:t>
      </w:r>
      <w:r w:rsidR="00777E11" w:rsidRPr="00A966B3">
        <w:rPr>
          <w:rFonts w:ascii="Arial" w:hAnsi="Arial" w:cs="Arial"/>
          <w:sz w:val="24"/>
          <w:szCs w:val="24"/>
        </w:rPr>
        <w:t xml:space="preserve">a los </w:t>
      </w:r>
      <w:r w:rsidR="00A966B3" w:rsidRPr="00A966B3">
        <w:rPr>
          <w:rFonts w:ascii="Arial" w:hAnsi="Arial" w:cs="Arial"/>
          <w:sz w:val="24"/>
          <w:szCs w:val="24"/>
        </w:rPr>
        <w:t>12</w:t>
      </w:r>
      <w:r w:rsidR="00EA31B8" w:rsidRPr="00A966B3">
        <w:rPr>
          <w:rFonts w:ascii="Arial" w:hAnsi="Arial" w:cs="Arial"/>
          <w:sz w:val="24"/>
          <w:szCs w:val="24"/>
        </w:rPr>
        <w:t xml:space="preserve"> días del mes de </w:t>
      </w:r>
      <w:r w:rsidR="00A966B3" w:rsidRPr="00A966B3">
        <w:rPr>
          <w:rFonts w:ascii="Arial" w:hAnsi="Arial" w:cs="Arial"/>
          <w:sz w:val="24"/>
          <w:szCs w:val="24"/>
        </w:rPr>
        <w:t>marzo</w:t>
      </w:r>
      <w:r w:rsidR="00EA31B8" w:rsidRPr="00A966B3">
        <w:rPr>
          <w:rFonts w:ascii="Arial" w:hAnsi="Arial" w:cs="Arial"/>
          <w:sz w:val="24"/>
          <w:szCs w:val="24"/>
        </w:rPr>
        <w:t xml:space="preserve"> del año 2025.</w:t>
      </w:r>
    </w:p>
    <w:p w:rsidR="004A43D3" w:rsidRPr="00A966B3" w:rsidRDefault="004A43D3" w:rsidP="00F7439E">
      <w:pPr>
        <w:spacing w:after="0" w:line="240" w:lineRule="auto"/>
        <w:jc w:val="center"/>
        <w:rPr>
          <w:rFonts w:ascii="Arial" w:hAnsi="Arial" w:cs="Arial"/>
          <w:sz w:val="24"/>
          <w:szCs w:val="24"/>
        </w:rPr>
      </w:pPr>
    </w:p>
    <w:p w:rsidR="004A43D3" w:rsidRDefault="004A43D3" w:rsidP="00F7439E">
      <w:pPr>
        <w:spacing w:after="0" w:line="240" w:lineRule="auto"/>
        <w:jc w:val="center"/>
        <w:rPr>
          <w:rFonts w:ascii="Arial" w:hAnsi="Arial" w:cs="Arial"/>
          <w:sz w:val="24"/>
          <w:szCs w:val="24"/>
        </w:rPr>
      </w:pPr>
    </w:p>
    <w:p w:rsidR="00076844" w:rsidRPr="00A966B3" w:rsidRDefault="00076844" w:rsidP="00F7439E">
      <w:pPr>
        <w:spacing w:after="0" w:line="240" w:lineRule="auto"/>
        <w:jc w:val="center"/>
        <w:rPr>
          <w:rFonts w:ascii="Arial" w:hAnsi="Arial" w:cs="Arial"/>
          <w:sz w:val="24"/>
          <w:szCs w:val="24"/>
        </w:rPr>
      </w:pPr>
    </w:p>
    <w:p w:rsidR="00076844" w:rsidRPr="00CE5A6D" w:rsidRDefault="00076844" w:rsidP="00076844">
      <w:pPr>
        <w:spacing w:line="276" w:lineRule="auto"/>
        <w:jc w:val="center"/>
        <w:rPr>
          <w:rFonts w:ascii="Arial" w:hAnsi="Arial" w:cs="Arial"/>
          <w:b/>
          <w:bCs/>
        </w:rPr>
      </w:pPr>
      <w:r w:rsidRPr="00CE5A6D">
        <w:rPr>
          <w:rFonts w:ascii="Arial" w:hAnsi="Arial" w:cs="Arial"/>
          <w:b/>
          <w:bCs/>
        </w:rPr>
        <w:t>ATENTAMENTE</w:t>
      </w:r>
    </w:p>
    <w:p w:rsidR="00076844" w:rsidRPr="00CE5A6D" w:rsidRDefault="00076844" w:rsidP="00076844">
      <w:pPr>
        <w:spacing w:line="276" w:lineRule="auto"/>
        <w:jc w:val="center"/>
        <w:rPr>
          <w:rFonts w:ascii="Arial" w:hAnsi="Arial" w:cs="Arial"/>
          <w:b/>
          <w:bCs/>
        </w:rPr>
      </w:pP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rPr>
      </w:pP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_____________________________________</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DIPUTADO WILMER MONFORTE MÁRFIL</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COORDINADOR DE LA FRACCIÓN PARLAMENTARIA</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MORENA </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FRANCISCO ROSAS VILLAVICENCIO</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DEL TRABAJO </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HARRY GERARDO RODRÍGUEZ BOTELLO FIERRO</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VERDE ECOLOGISTA DE MÉXICO </w:t>
            </w:r>
          </w:p>
        </w:tc>
      </w:tr>
    </w:tbl>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INTEGRANTES DE LA FRACCIÓN LEGISLATIVA </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PARTIDO POLÍTICO DE MORENA</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 LA LXIV LEGISLATURA DEL HONORABLE CONGRESO</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ESTADO DE YUCATÁN.</w:t>
      </w:r>
    </w:p>
    <w:p w:rsidR="00076844" w:rsidRPr="00CE5A6D" w:rsidRDefault="00076844" w:rsidP="00076844">
      <w:pPr>
        <w:autoSpaceDE w:val="0"/>
        <w:autoSpaceDN w:val="0"/>
        <w:adjustRightInd w:val="0"/>
        <w:spacing w:afterLines="160" w:after="384" w:line="360" w:lineRule="auto"/>
        <w:contextualSpacing/>
        <w:jc w:val="center"/>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CLAUDIA ESTEFANIA BAEZA MARTÍNEZ </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NEYDA ARACELLY PAT DZUL 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DANIEL ENRIQUE GONZÁLEZ QUINTAL</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NAOMI RAQUEL PENICHE LÓPEZ 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CLARA PAOLA ROSALES MONTIEL</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JOSÉ JULIÁN BUSTILLOS MEDINA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BAYARDO OJEDA MARRUFO</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SAMUEL DE JESÚS LIZAMA GASCA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ALBA CRISTINA COB CORTÉS 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MARIO ALEJANDRO CUEVAS MENA </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RAFAEL GERMÁN QUINTAL MEDINA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MARÍA ESTHER MAGADÁN ALONZO </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ERIC EDGARDO QUIJANO GONZÁLEZ</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MARIBEL DEL ROSARIO CHUC AYALA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r w:rsidR="00076844" w:rsidRPr="00CE5A6D" w:rsidTr="000C1F88">
        <w:tc>
          <w:tcPr>
            <w:tcW w:w="4414" w:type="dxa"/>
          </w:tcPr>
          <w:p w:rsidR="00076844" w:rsidRPr="00CE5A6D" w:rsidRDefault="00076844" w:rsidP="000C1F88">
            <w:pPr>
              <w:autoSpaceDE w:val="0"/>
              <w:autoSpaceDN w:val="0"/>
              <w:adjustRightInd w:val="0"/>
              <w:spacing w:afterLines="160" w:after="384" w:line="360" w:lineRule="auto"/>
              <w:contextualSpacing/>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WILBER DZUL CANUL</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c>
          <w:tcPr>
            <w:tcW w:w="4414" w:type="dxa"/>
          </w:tcPr>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076844" w:rsidRPr="00CE5A6D" w:rsidRDefault="00076844" w:rsidP="000C1F88">
            <w:pPr>
              <w:autoSpaceDE w:val="0"/>
              <w:autoSpaceDN w:val="0"/>
              <w:adjustRightInd w:val="0"/>
              <w:spacing w:afterLines="160" w:after="384" w:line="360" w:lineRule="auto"/>
              <w:contextualSpacing/>
              <w:rPr>
                <w:rFonts w:ascii="Arial" w:hAnsi="Arial" w:cs="Arial"/>
                <w:b/>
                <w:bCs/>
              </w:rPr>
            </w:pPr>
            <w:r w:rsidRPr="00CE5A6D">
              <w:rPr>
                <w:rFonts w:ascii="Arial" w:hAnsi="Arial" w:cs="Arial"/>
                <w:b/>
                <w:bCs/>
              </w:rPr>
              <w:t>DIP. AYDÉ VERÓNICA INTERIÁN ARGUELLO, INTEGRANTE DE LA FRACCIÓN LEGISLATIVA DE MORENA</w:t>
            </w:r>
          </w:p>
          <w:p w:rsidR="00076844" w:rsidRPr="00CE5A6D" w:rsidRDefault="00076844" w:rsidP="000C1F88">
            <w:pPr>
              <w:autoSpaceDE w:val="0"/>
              <w:autoSpaceDN w:val="0"/>
              <w:adjustRightInd w:val="0"/>
              <w:spacing w:afterLines="160" w:after="384" w:line="360" w:lineRule="auto"/>
              <w:contextualSpacing/>
              <w:jc w:val="center"/>
              <w:rPr>
                <w:rFonts w:ascii="Arial" w:hAnsi="Arial" w:cs="Arial"/>
                <w:b/>
                <w:bCs/>
              </w:rPr>
            </w:pPr>
          </w:p>
        </w:tc>
      </w:tr>
    </w:tbl>
    <w:p w:rsidR="00076844" w:rsidRPr="00CE5A6D" w:rsidRDefault="00076844" w:rsidP="00076844">
      <w:pPr>
        <w:rPr>
          <w:rFonts w:ascii="Arial" w:hAnsi="Arial" w:cs="Arial"/>
        </w:rPr>
      </w:pPr>
    </w:p>
    <w:p w:rsidR="00076844" w:rsidRPr="00CE5A6D" w:rsidRDefault="00076844" w:rsidP="00076844">
      <w:pPr>
        <w:spacing w:line="276" w:lineRule="auto"/>
        <w:jc w:val="center"/>
        <w:rPr>
          <w:rFonts w:ascii="Arial" w:hAnsi="Arial" w:cs="Arial"/>
        </w:rPr>
      </w:pPr>
    </w:p>
    <w:p w:rsidR="00076844" w:rsidRPr="00CE5A6D" w:rsidRDefault="00076844" w:rsidP="00076844">
      <w:pPr>
        <w:tabs>
          <w:tab w:val="left" w:pos="3588"/>
        </w:tabs>
        <w:jc w:val="both"/>
        <w:rPr>
          <w:rFonts w:ascii="Arial" w:hAnsi="Arial" w:cs="Arial"/>
        </w:rPr>
      </w:pPr>
    </w:p>
    <w:p w:rsidR="00076844" w:rsidRPr="00CE5A6D" w:rsidRDefault="00076844" w:rsidP="00076844">
      <w:pPr>
        <w:rPr>
          <w:rFonts w:ascii="Arial" w:hAnsi="Arial" w:cs="Arial"/>
        </w:rPr>
      </w:pPr>
    </w:p>
    <w:p w:rsidR="00EA31B8" w:rsidRPr="002506EF" w:rsidRDefault="00EA31B8" w:rsidP="00076844">
      <w:pPr>
        <w:spacing w:after="0" w:line="240" w:lineRule="auto"/>
        <w:jc w:val="center"/>
        <w:rPr>
          <w:rFonts w:ascii="Arial" w:hAnsi="Arial" w:cs="Arial"/>
          <w:sz w:val="20"/>
          <w:szCs w:val="24"/>
          <w:lang w:val="en-US"/>
        </w:rPr>
      </w:pPr>
    </w:p>
    <w:sectPr w:rsidR="00EA31B8" w:rsidRPr="002506EF" w:rsidSect="00777E11">
      <w:headerReference w:type="default" r:id="rId8"/>
      <w:footerReference w:type="default" r:id="rId9"/>
      <w:pgSz w:w="12240" w:h="15840" w:code="1"/>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26C" w:rsidRDefault="00EC126C" w:rsidP="000E7574">
      <w:pPr>
        <w:spacing w:after="0" w:line="240" w:lineRule="auto"/>
      </w:pPr>
      <w:r>
        <w:separator/>
      </w:r>
    </w:p>
  </w:endnote>
  <w:endnote w:type="continuationSeparator" w:id="0">
    <w:p w:rsidR="00EC126C" w:rsidRDefault="00EC126C" w:rsidP="000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833844"/>
      <w:docPartObj>
        <w:docPartGallery w:val="Page Numbers (Bottom of Page)"/>
        <w:docPartUnique/>
      </w:docPartObj>
    </w:sdtPr>
    <w:sdtEndPr/>
    <w:sdtContent>
      <w:p w:rsidR="00F21CE3" w:rsidRDefault="00F21CE3">
        <w:pPr>
          <w:pStyle w:val="Piedepgina"/>
          <w:jc w:val="right"/>
        </w:pPr>
        <w:r>
          <w:fldChar w:fldCharType="begin"/>
        </w:r>
        <w:r>
          <w:instrText>PAGE   \* MERGEFORMAT</w:instrText>
        </w:r>
        <w:r>
          <w:fldChar w:fldCharType="separate"/>
        </w:r>
        <w:r w:rsidR="0098714A" w:rsidRPr="0098714A">
          <w:rPr>
            <w:noProof/>
            <w:lang w:val="es-ES"/>
          </w:rPr>
          <w:t>1</w:t>
        </w:r>
        <w:r>
          <w:fldChar w:fldCharType="end"/>
        </w:r>
      </w:p>
    </w:sdtContent>
  </w:sdt>
  <w:p w:rsidR="00F21CE3" w:rsidRDefault="00F21C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26C" w:rsidRDefault="00EC126C" w:rsidP="000E7574">
      <w:pPr>
        <w:spacing w:after="0" w:line="240" w:lineRule="auto"/>
      </w:pPr>
      <w:r>
        <w:separator/>
      </w:r>
    </w:p>
  </w:footnote>
  <w:footnote w:type="continuationSeparator" w:id="0">
    <w:p w:rsidR="00EC126C" w:rsidRDefault="00EC126C" w:rsidP="000E7574">
      <w:pPr>
        <w:spacing w:after="0" w:line="240" w:lineRule="auto"/>
      </w:pPr>
      <w:r>
        <w:continuationSeparator/>
      </w:r>
    </w:p>
  </w:footnote>
  <w:footnote w:id="1">
    <w:p w:rsidR="00F21CE3" w:rsidRPr="00BF1D03" w:rsidRDefault="00F21CE3">
      <w:pPr>
        <w:pStyle w:val="Textonotapie"/>
        <w:rPr>
          <w:lang w:val="es-MX"/>
        </w:rPr>
      </w:pPr>
      <w:r>
        <w:rPr>
          <w:rStyle w:val="Refdenotaalpie"/>
        </w:rPr>
        <w:footnoteRef/>
      </w:r>
      <w:r>
        <w:t xml:space="preserve"> Comisión Nacional de Derechos Humanos (CNDH), Corte R, Ángeles. “Guía para la armonización normativa en materia de derechos humanos”, Segunda edición, Ciudad de México, 2022.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CE3" w:rsidRDefault="00F21CE3">
    <w:pPr>
      <w:pStyle w:val="Encabezado"/>
    </w:pPr>
  </w:p>
  <w:p w:rsidR="00F21CE3" w:rsidRDefault="00F21CE3">
    <w:pPr>
      <w:pStyle w:val="Encabezado"/>
    </w:pPr>
  </w:p>
  <w:p w:rsidR="00F21CE3" w:rsidRDefault="00F21CE3">
    <w:pPr>
      <w:pStyle w:val="Encabezado"/>
    </w:pPr>
    <w:r>
      <w:rPr>
        <w:noProof/>
        <w:lang w:val="es-MX" w:eastAsia="es-MX"/>
      </w:rPr>
      <w:drawing>
        <wp:anchor distT="0" distB="0" distL="114300" distR="114300" simplePos="0" relativeHeight="251660288" behindDoc="0" locked="0" layoutInCell="1" allowOverlap="1" wp14:anchorId="4A9E4A3F" wp14:editId="1345F7AF">
          <wp:simplePos x="0" y="0"/>
          <wp:positionH relativeFrom="margin">
            <wp:posOffset>3833495</wp:posOffset>
          </wp:positionH>
          <wp:positionV relativeFrom="topMargin">
            <wp:posOffset>541655</wp:posOffset>
          </wp:positionV>
          <wp:extent cx="2087880" cy="593725"/>
          <wp:effectExtent l="0" t="0" r="7620" b="0"/>
          <wp:wrapSquare wrapText="bothSides"/>
          <wp:docPr id="81197049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1CE3" w:rsidRDefault="00F21CE3">
    <w:pPr>
      <w:pStyle w:val="Encabezado"/>
    </w:pPr>
  </w:p>
  <w:p w:rsidR="00F21CE3" w:rsidRDefault="00F21CE3">
    <w:pPr>
      <w:pStyle w:val="Encabezado"/>
    </w:pPr>
  </w:p>
  <w:p w:rsidR="00F21CE3" w:rsidRDefault="00F21C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42A"/>
    <w:multiLevelType w:val="hybridMultilevel"/>
    <w:tmpl w:val="E9A8504E"/>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27913F2"/>
    <w:multiLevelType w:val="hybridMultilevel"/>
    <w:tmpl w:val="D5BE872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3A04676"/>
    <w:multiLevelType w:val="hybridMultilevel"/>
    <w:tmpl w:val="C80C2BEA"/>
    <w:lvl w:ilvl="0" w:tplc="06180A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412658D"/>
    <w:multiLevelType w:val="hybridMultilevel"/>
    <w:tmpl w:val="85104272"/>
    <w:lvl w:ilvl="0" w:tplc="B6BA8A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1865F5"/>
    <w:multiLevelType w:val="hybridMultilevel"/>
    <w:tmpl w:val="9F4A429E"/>
    <w:lvl w:ilvl="0" w:tplc="885C91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F750A4"/>
    <w:multiLevelType w:val="hybridMultilevel"/>
    <w:tmpl w:val="3F10B98E"/>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E3FEF"/>
    <w:multiLevelType w:val="hybridMultilevel"/>
    <w:tmpl w:val="8A5EE08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076D00"/>
    <w:multiLevelType w:val="hybridMultilevel"/>
    <w:tmpl w:val="D676F3B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F5F55D1"/>
    <w:multiLevelType w:val="hybridMultilevel"/>
    <w:tmpl w:val="40AC6AF6"/>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187174D"/>
    <w:multiLevelType w:val="hybridMultilevel"/>
    <w:tmpl w:val="9CF61FD2"/>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2A73FF6"/>
    <w:multiLevelType w:val="hybridMultilevel"/>
    <w:tmpl w:val="2FB2197E"/>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710779B"/>
    <w:multiLevelType w:val="hybridMultilevel"/>
    <w:tmpl w:val="46BE3858"/>
    <w:lvl w:ilvl="0" w:tplc="1A5217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B8B57B0"/>
    <w:multiLevelType w:val="hybridMultilevel"/>
    <w:tmpl w:val="2A92A9B2"/>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BCB7A01"/>
    <w:multiLevelType w:val="hybridMultilevel"/>
    <w:tmpl w:val="D3E45D88"/>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D450452"/>
    <w:multiLevelType w:val="hybridMultilevel"/>
    <w:tmpl w:val="A720FA5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82D7DE0"/>
    <w:multiLevelType w:val="hybridMultilevel"/>
    <w:tmpl w:val="0EF2B426"/>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B4703CE"/>
    <w:multiLevelType w:val="hybridMultilevel"/>
    <w:tmpl w:val="DDFA542E"/>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D0E1D6F"/>
    <w:multiLevelType w:val="hybridMultilevel"/>
    <w:tmpl w:val="97C4E318"/>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F06300C"/>
    <w:multiLevelType w:val="hybridMultilevel"/>
    <w:tmpl w:val="222A1B08"/>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C3A0A"/>
    <w:multiLevelType w:val="hybridMultilevel"/>
    <w:tmpl w:val="8E34EBD2"/>
    <w:lvl w:ilvl="0" w:tplc="9B92A3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67679CF"/>
    <w:multiLevelType w:val="hybridMultilevel"/>
    <w:tmpl w:val="349EE772"/>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6983262"/>
    <w:multiLevelType w:val="hybridMultilevel"/>
    <w:tmpl w:val="98D009F6"/>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9687A11"/>
    <w:multiLevelType w:val="hybridMultilevel"/>
    <w:tmpl w:val="1898CD22"/>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F491AA1"/>
    <w:multiLevelType w:val="hybridMultilevel"/>
    <w:tmpl w:val="2A06847C"/>
    <w:lvl w:ilvl="0" w:tplc="64FC7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16627F3"/>
    <w:multiLevelType w:val="hybridMultilevel"/>
    <w:tmpl w:val="08ACEE6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4564720"/>
    <w:multiLevelType w:val="hybridMultilevel"/>
    <w:tmpl w:val="20E079CA"/>
    <w:lvl w:ilvl="0" w:tplc="D14E41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5E82123"/>
    <w:multiLevelType w:val="hybridMultilevel"/>
    <w:tmpl w:val="18720C3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6846DC2"/>
    <w:multiLevelType w:val="hybridMultilevel"/>
    <w:tmpl w:val="ECCC10F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F736E4"/>
    <w:multiLevelType w:val="hybridMultilevel"/>
    <w:tmpl w:val="016840A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BA5494F"/>
    <w:multiLevelType w:val="hybridMultilevel"/>
    <w:tmpl w:val="7418524A"/>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C797B15"/>
    <w:multiLevelType w:val="hybridMultilevel"/>
    <w:tmpl w:val="A19205A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16F68D2"/>
    <w:multiLevelType w:val="hybridMultilevel"/>
    <w:tmpl w:val="0AE420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39F4730"/>
    <w:multiLevelType w:val="hybridMultilevel"/>
    <w:tmpl w:val="471EBB2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7A51F67"/>
    <w:multiLevelType w:val="hybridMultilevel"/>
    <w:tmpl w:val="93709A9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BAB6945"/>
    <w:multiLevelType w:val="hybridMultilevel"/>
    <w:tmpl w:val="CBBED66E"/>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C377501"/>
    <w:multiLevelType w:val="hybridMultilevel"/>
    <w:tmpl w:val="66FC40DC"/>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DCE725A"/>
    <w:multiLevelType w:val="hybridMultilevel"/>
    <w:tmpl w:val="97B0BC3C"/>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93A1665"/>
    <w:multiLevelType w:val="hybridMultilevel"/>
    <w:tmpl w:val="0F42C54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C622C98"/>
    <w:multiLevelType w:val="multilevel"/>
    <w:tmpl w:val="F572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A779FF"/>
    <w:multiLevelType w:val="hybridMultilevel"/>
    <w:tmpl w:val="AC34B440"/>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E2729D8"/>
    <w:multiLevelType w:val="hybridMultilevel"/>
    <w:tmpl w:val="C420AF5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45954DF"/>
    <w:multiLevelType w:val="hybridMultilevel"/>
    <w:tmpl w:val="2FD8C2DA"/>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9DD5C1F"/>
    <w:multiLevelType w:val="hybridMultilevel"/>
    <w:tmpl w:val="B7EC7332"/>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E571E33"/>
    <w:multiLevelType w:val="hybridMultilevel"/>
    <w:tmpl w:val="A4D27674"/>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E901EDE"/>
    <w:multiLevelType w:val="hybridMultilevel"/>
    <w:tmpl w:val="2E7E0058"/>
    <w:lvl w:ilvl="0" w:tplc="944CCF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8"/>
  </w:num>
  <w:num w:numId="2">
    <w:abstractNumId w:val="25"/>
  </w:num>
  <w:num w:numId="3">
    <w:abstractNumId w:val="19"/>
  </w:num>
  <w:num w:numId="4">
    <w:abstractNumId w:val="23"/>
  </w:num>
  <w:num w:numId="5">
    <w:abstractNumId w:val="2"/>
  </w:num>
  <w:num w:numId="6">
    <w:abstractNumId w:val="11"/>
  </w:num>
  <w:num w:numId="7">
    <w:abstractNumId w:val="3"/>
  </w:num>
  <w:num w:numId="8">
    <w:abstractNumId w:val="4"/>
  </w:num>
  <w:num w:numId="9">
    <w:abstractNumId w:val="20"/>
  </w:num>
  <w:num w:numId="10">
    <w:abstractNumId w:val="0"/>
  </w:num>
  <w:num w:numId="11">
    <w:abstractNumId w:val="8"/>
  </w:num>
  <w:num w:numId="12">
    <w:abstractNumId w:val="34"/>
  </w:num>
  <w:num w:numId="13">
    <w:abstractNumId w:val="12"/>
  </w:num>
  <w:num w:numId="14">
    <w:abstractNumId w:val="22"/>
  </w:num>
  <w:num w:numId="15">
    <w:abstractNumId w:val="35"/>
  </w:num>
  <w:num w:numId="16">
    <w:abstractNumId w:val="39"/>
  </w:num>
  <w:num w:numId="17">
    <w:abstractNumId w:val="30"/>
  </w:num>
  <w:num w:numId="18">
    <w:abstractNumId w:val="9"/>
  </w:num>
  <w:num w:numId="19">
    <w:abstractNumId w:val="40"/>
  </w:num>
  <w:num w:numId="20">
    <w:abstractNumId w:val="24"/>
  </w:num>
  <w:num w:numId="21">
    <w:abstractNumId w:val="18"/>
  </w:num>
  <w:num w:numId="22">
    <w:abstractNumId w:val="1"/>
  </w:num>
  <w:num w:numId="23">
    <w:abstractNumId w:val="5"/>
  </w:num>
  <w:num w:numId="24">
    <w:abstractNumId w:val="33"/>
  </w:num>
  <w:num w:numId="25">
    <w:abstractNumId w:val="15"/>
  </w:num>
  <w:num w:numId="26">
    <w:abstractNumId w:val="42"/>
  </w:num>
  <w:num w:numId="27">
    <w:abstractNumId w:val="26"/>
  </w:num>
  <w:num w:numId="28">
    <w:abstractNumId w:val="6"/>
  </w:num>
  <w:num w:numId="29">
    <w:abstractNumId w:val="16"/>
  </w:num>
  <w:num w:numId="30">
    <w:abstractNumId w:val="27"/>
  </w:num>
  <w:num w:numId="31">
    <w:abstractNumId w:val="13"/>
  </w:num>
  <w:num w:numId="32">
    <w:abstractNumId w:val="31"/>
  </w:num>
  <w:num w:numId="33">
    <w:abstractNumId w:val="44"/>
  </w:num>
  <w:num w:numId="34">
    <w:abstractNumId w:val="28"/>
  </w:num>
  <w:num w:numId="35">
    <w:abstractNumId w:val="10"/>
  </w:num>
  <w:num w:numId="36">
    <w:abstractNumId w:val="32"/>
  </w:num>
  <w:num w:numId="37">
    <w:abstractNumId w:val="14"/>
  </w:num>
  <w:num w:numId="38">
    <w:abstractNumId w:val="7"/>
  </w:num>
  <w:num w:numId="39">
    <w:abstractNumId w:val="41"/>
  </w:num>
  <w:num w:numId="40">
    <w:abstractNumId w:val="29"/>
  </w:num>
  <w:num w:numId="41">
    <w:abstractNumId w:val="43"/>
  </w:num>
  <w:num w:numId="42">
    <w:abstractNumId w:val="37"/>
  </w:num>
  <w:num w:numId="43">
    <w:abstractNumId w:val="17"/>
  </w:num>
  <w:num w:numId="44">
    <w:abstractNumId w:val="36"/>
  </w:num>
  <w:num w:numId="45">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6CC"/>
    <w:rsid w:val="0000020C"/>
    <w:rsid w:val="000007F6"/>
    <w:rsid w:val="0001012C"/>
    <w:rsid w:val="0002713B"/>
    <w:rsid w:val="00032502"/>
    <w:rsid w:val="000351A2"/>
    <w:rsid w:val="00041542"/>
    <w:rsid w:val="00047F9A"/>
    <w:rsid w:val="00050954"/>
    <w:rsid w:val="00071954"/>
    <w:rsid w:val="00076844"/>
    <w:rsid w:val="000813D0"/>
    <w:rsid w:val="00095EBA"/>
    <w:rsid w:val="000968A1"/>
    <w:rsid w:val="000A2567"/>
    <w:rsid w:val="000A2DE5"/>
    <w:rsid w:val="000A4F96"/>
    <w:rsid w:val="000B0218"/>
    <w:rsid w:val="000B4937"/>
    <w:rsid w:val="000C36B2"/>
    <w:rsid w:val="000C470A"/>
    <w:rsid w:val="000C4F88"/>
    <w:rsid w:val="000D0828"/>
    <w:rsid w:val="000D4776"/>
    <w:rsid w:val="000D5A9E"/>
    <w:rsid w:val="000D6841"/>
    <w:rsid w:val="000E7574"/>
    <w:rsid w:val="000F2B14"/>
    <w:rsid w:val="000F39ED"/>
    <w:rsid w:val="000F4AE1"/>
    <w:rsid w:val="000F5365"/>
    <w:rsid w:val="000F5EB0"/>
    <w:rsid w:val="00102DEA"/>
    <w:rsid w:val="0010701E"/>
    <w:rsid w:val="0010743B"/>
    <w:rsid w:val="00111C18"/>
    <w:rsid w:val="00112D85"/>
    <w:rsid w:val="0012607A"/>
    <w:rsid w:val="00127D27"/>
    <w:rsid w:val="0014278C"/>
    <w:rsid w:val="00144549"/>
    <w:rsid w:val="001461DD"/>
    <w:rsid w:val="00150218"/>
    <w:rsid w:val="001630A6"/>
    <w:rsid w:val="00164F29"/>
    <w:rsid w:val="00183999"/>
    <w:rsid w:val="0019342B"/>
    <w:rsid w:val="001969C0"/>
    <w:rsid w:val="001A7157"/>
    <w:rsid w:val="001C01FA"/>
    <w:rsid w:val="001C077E"/>
    <w:rsid w:val="001C4391"/>
    <w:rsid w:val="001D2C2C"/>
    <w:rsid w:val="001D2F7C"/>
    <w:rsid w:val="001D4ED3"/>
    <w:rsid w:val="001D61F8"/>
    <w:rsid w:val="001E08E3"/>
    <w:rsid w:val="001E26DF"/>
    <w:rsid w:val="001F5C01"/>
    <w:rsid w:val="002048AF"/>
    <w:rsid w:val="00206376"/>
    <w:rsid w:val="00217E8B"/>
    <w:rsid w:val="00222D04"/>
    <w:rsid w:val="002404B4"/>
    <w:rsid w:val="002414EB"/>
    <w:rsid w:val="00243885"/>
    <w:rsid w:val="002442DD"/>
    <w:rsid w:val="002443A8"/>
    <w:rsid w:val="00244724"/>
    <w:rsid w:val="00244DE1"/>
    <w:rsid w:val="0024792C"/>
    <w:rsid w:val="002506EF"/>
    <w:rsid w:val="00256152"/>
    <w:rsid w:val="002622A3"/>
    <w:rsid w:val="00267B11"/>
    <w:rsid w:val="002713E4"/>
    <w:rsid w:val="00273F71"/>
    <w:rsid w:val="00283A04"/>
    <w:rsid w:val="002A0FC6"/>
    <w:rsid w:val="002A308D"/>
    <w:rsid w:val="002A408F"/>
    <w:rsid w:val="002B178D"/>
    <w:rsid w:val="002B6C0A"/>
    <w:rsid w:val="002C0C4A"/>
    <w:rsid w:val="002E2442"/>
    <w:rsid w:val="002E292D"/>
    <w:rsid w:val="002E692F"/>
    <w:rsid w:val="002F50F1"/>
    <w:rsid w:val="002F6782"/>
    <w:rsid w:val="002F6D7B"/>
    <w:rsid w:val="003067A2"/>
    <w:rsid w:val="00313D4C"/>
    <w:rsid w:val="00324900"/>
    <w:rsid w:val="003336B2"/>
    <w:rsid w:val="00334865"/>
    <w:rsid w:val="003556BF"/>
    <w:rsid w:val="003615EF"/>
    <w:rsid w:val="00380CFF"/>
    <w:rsid w:val="003C0E80"/>
    <w:rsid w:val="003C48F3"/>
    <w:rsid w:val="003D5BA5"/>
    <w:rsid w:val="003D5BEC"/>
    <w:rsid w:val="003D7F2D"/>
    <w:rsid w:val="003F17B7"/>
    <w:rsid w:val="003F33F6"/>
    <w:rsid w:val="003F5CE4"/>
    <w:rsid w:val="00403CB5"/>
    <w:rsid w:val="00417EF1"/>
    <w:rsid w:val="00426165"/>
    <w:rsid w:val="00426AC9"/>
    <w:rsid w:val="00427F7B"/>
    <w:rsid w:val="00431CD7"/>
    <w:rsid w:val="004331CB"/>
    <w:rsid w:val="00446239"/>
    <w:rsid w:val="00446C86"/>
    <w:rsid w:val="00453B4C"/>
    <w:rsid w:val="00464792"/>
    <w:rsid w:val="00471798"/>
    <w:rsid w:val="00484AB8"/>
    <w:rsid w:val="00486DCD"/>
    <w:rsid w:val="00495145"/>
    <w:rsid w:val="004A43D3"/>
    <w:rsid w:val="004A6384"/>
    <w:rsid w:val="004A63D1"/>
    <w:rsid w:val="004A666E"/>
    <w:rsid w:val="004C4B97"/>
    <w:rsid w:val="004D3CE5"/>
    <w:rsid w:val="004E6F9D"/>
    <w:rsid w:val="004F02E6"/>
    <w:rsid w:val="00500FF3"/>
    <w:rsid w:val="005071CF"/>
    <w:rsid w:val="0051456A"/>
    <w:rsid w:val="005150C7"/>
    <w:rsid w:val="00527A3C"/>
    <w:rsid w:val="00531A5D"/>
    <w:rsid w:val="00533ADD"/>
    <w:rsid w:val="0053405B"/>
    <w:rsid w:val="00537107"/>
    <w:rsid w:val="005376BF"/>
    <w:rsid w:val="0055002C"/>
    <w:rsid w:val="005532D4"/>
    <w:rsid w:val="00561846"/>
    <w:rsid w:val="00562ADC"/>
    <w:rsid w:val="00562F77"/>
    <w:rsid w:val="005651BC"/>
    <w:rsid w:val="00565EBB"/>
    <w:rsid w:val="0057042B"/>
    <w:rsid w:val="005706BD"/>
    <w:rsid w:val="00571951"/>
    <w:rsid w:val="00577798"/>
    <w:rsid w:val="00583555"/>
    <w:rsid w:val="00594BAD"/>
    <w:rsid w:val="005A1A4C"/>
    <w:rsid w:val="005A212F"/>
    <w:rsid w:val="005B26CC"/>
    <w:rsid w:val="005B6BCC"/>
    <w:rsid w:val="005C5831"/>
    <w:rsid w:val="005D5FE3"/>
    <w:rsid w:val="005E7AA4"/>
    <w:rsid w:val="005F25C2"/>
    <w:rsid w:val="005F4987"/>
    <w:rsid w:val="00611F26"/>
    <w:rsid w:val="00631E1D"/>
    <w:rsid w:val="00637EB6"/>
    <w:rsid w:val="006504FD"/>
    <w:rsid w:val="00663B32"/>
    <w:rsid w:val="006804AB"/>
    <w:rsid w:val="00681DC9"/>
    <w:rsid w:val="00691197"/>
    <w:rsid w:val="00691D74"/>
    <w:rsid w:val="00692A55"/>
    <w:rsid w:val="00694935"/>
    <w:rsid w:val="006A1726"/>
    <w:rsid w:val="006A2A24"/>
    <w:rsid w:val="006B092B"/>
    <w:rsid w:val="006B5448"/>
    <w:rsid w:val="006C14C0"/>
    <w:rsid w:val="006D496C"/>
    <w:rsid w:val="006E2916"/>
    <w:rsid w:val="006F558F"/>
    <w:rsid w:val="006F66CB"/>
    <w:rsid w:val="006F788B"/>
    <w:rsid w:val="007036A3"/>
    <w:rsid w:val="0070594D"/>
    <w:rsid w:val="007068B2"/>
    <w:rsid w:val="00710929"/>
    <w:rsid w:val="00712471"/>
    <w:rsid w:val="0073340C"/>
    <w:rsid w:val="007546D5"/>
    <w:rsid w:val="007613D7"/>
    <w:rsid w:val="007657E4"/>
    <w:rsid w:val="00767B31"/>
    <w:rsid w:val="00777E11"/>
    <w:rsid w:val="00782DC3"/>
    <w:rsid w:val="00795143"/>
    <w:rsid w:val="00796EAB"/>
    <w:rsid w:val="007974F4"/>
    <w:rsid w:val="007A598D"/>
    <w:rsid w:val="007A7E8E"/>
    <w:rsid w:val="007B0699"/>
    <w:rsid w:val="007C299E"/>
    <w:rsid w:val="007C377C"/>
    <w:rsid w:val="007C4A4F"/>
    <w:rsid w:val="007D365C"/>
    <w:rsid w:val="007E422C"/>
    <w:rsid w:val="0080326E"/>
    <w:rsid w:val="00813359"/>
    <w:rsid w:val="00822D38"/>
    <w:rsid w:val="00823B5F"/>
    <w:rsid w:val="00827AF2"/>
    <w:rsid w:val="00833FA1"/>
    <w:rsid w:val="00836947"/>
    <w:rsid w:val="00841450"/>
    <w:rsid w:val="00843904"/>
    <w:rsid w:val="00862442"/>
    <w:rsid w:val="008774F4"/>
    <w:rsid w:val="008863A9"/>
    <w:rsid w:val="00897EB8"/>
    <w:rsid w:val="008A3F4F"/>
    <w:rsid w:val="008A5EE9"/>
    <w:rsid w:val="008B1D0E"/>
    <w:rsid w:val="008C6926"/>
    <w:rsid w:val="008D2366"/>
    <w:rsid w:val="008D396B"/>
    <w:rsid w:val="008D47C2"/>
    <w:rsid w:val="008D5E62"/>
    <w:rsid w:val="008E0D8D"/>
    <w:rsid w:val="00911B18"/>
    <w:rsid w:val="00911B57"/>
    <w:rsid w:val="00912C9A"/>
    <w:rsid w:val="00922E6E"/>
    <w:rsid w:val="00935199"/>
    <w:rsid w:val="00941889"/>
    <w:rsid w:val="00944DFB"/>
    <w:rsid w:val="00951F1D"/>
    <w:rsid w:val="00952D15"/>
    <w:rsid w:val="00957667"/>
    <w:rsid w:val="00963ACD"/>
    <w:rsid w:val="00964E0F"/>
    <w:rsid w:val="00965BE7"/>
    <w:rsid w:val="00972D49"/>
    <w:rsid w:val="00974199"/>
    <w:rsid w:val="00975828"/>
    <w:rsid w:val="0098060A"/>
    <w:rsid w:val="00982628"/>
    <w:rsid w:val="0098714A"/>
    <w:rsid w:val="00994DD5"/>
    <w:rsid w:val="009A2ADF"/>
    <w:rsid w:val="009A4E3B"/>
    <w:rsid w:val="009B47DF"/>
    <w:rsid w:val="009B7FC7"/>
    <w:rsid w:val="009D72AF"/>
    <w:rsid w:val="009D7854"/>
    <w:rsid w:val="009E56FC"/>
    <w:rsid w:val="009E5BE4"/>
    <w:rsid w:val="009E5C5E"/>
    <w:rsid w:val="009E76CE"/>
    <w:rsid w:val="009F4552"/>
    <w:rsid w:val="00A005A1"/>
    <w:rsid w:val="00A15B9B"/>
    <w:rsid w:val="00A15BBA"/>
    <w:rsid w:val="00A168CA"/>
    <w:rsid w:val="00A24DBC"/>
    <w:rsid w:val="00A32ED6"/>
    <w:rsid w:val="00A41F3F"/>
    <w:rsid w:val="00A45D3F"/>
    <w:rsid w:val="00A56118"/>
    <w:rsid w:val="00A56368"/>
    <w:rsid w:val="00A5691F"/>
    <w:rsid w:val="00A71820"/>
    <w:rsid w:val="00A966B3"/>
    <w:rsid w:val="00A96CD6"/>
    <w:rsid w:val="00A9708A"/>
    <w:rsid w:val="00AB0801"/>
    <w:rsid w:val="00AB2574"/>
    <w:rsid w:val="00AB5E6C"/>
    <w:rsid w:val="00AC24F2"/>
    <w:rsid w:val="00AE12B8"/>
    <w:rsid w:val="00AF2820"/>
    <w:rsid w:val="00AF40C2"/>
    <w:rsid w:val="00AF56D2"/>
    <w:rsid w:val="00AF6C97"/>
    <w:rsid w:val="00B04CAD"/>
    <w:rsid w:val="00B05C8C"/>
    <w:rsid w:val="00B12B84"/>
    <w:rsid w:val="00B15301"/>
    <w:rsid w:val="00B22265"/>
    <w:rsid w:val="00B263CC"/>
    <w:rsid w:val="00B40724"/>
    <w:rsid w:val="00B40AD1"/>
    <w:rsid w:val="00B47453"/>
    <w:rsid w:val="00B5279F"/>
    <w:rsid w:val="00B546BD"/>
    <w:rsid w:val="00B61855"/>
    <w:rsid w:val="00B6732B"/>
    <w:rsid w:val="00B70C2A"/>
    <w:rsid w:val="00B816E4"/>
    <w:rsid w:val="00B83E59"/>
    <w:rsid w:val="00B84324"/>
    <w:rsid w:val="00B97492"/>
    <w:rsid w:val="00BA3C68"/>
    <w:rsid w:val="00BA7CFF"/>
    <w:rsid w:val="00BB02BE"/>
    <w:rsid w:val="00BB5D49"/>
    <w:rsid w:val="00BC527E"/>
    <w:rsid w:val="00BD5E20"/>
    <w:rsid w:val="00BE4678"/>
    <w:rsid w:val="00BF1D03"/>
    <w:rsid w:val="00BF4F61"/>
    <w:rsid w:val="00C0457F"/>
    <w:rsid w:val="00C04AE1"/>
    <w:rsid w:val="00C12325"/>
    <w:rsid w:val="00C150C8"/>
    <w:rsid w:val="00C22704"/>
    <w:rsid w:val="00C23BC8"/>
    <w:rsid w:val="00C50A66"/>
    <w:rsid w:val="00C529A6"/>
    <w:rsid w:val="00C53964"/>
    <w:rsid w:val="00C9023A"/>
    <w:rsid w:val="00C9248B"/>
    <w:rsid w:val="00C93B8B"/>
    <w:rsid w:val="00C97AF8"/>
    <w:rsid w:val="00CA5230"/>
    <w:rsid w:val="00CA5FCB"/>
    <w:rsid w:val="00CB29EF"/>
    <w:rsid w:val="00CB5C56"/>
    <w:rsid w:val="00CD05CB"/>
    <w:rsid w:val="00CD3351"/>
    <w:rsid w:val="00CF0E55"/>
    <w:rsid w:val="00CF731A"/>
    <w:rsid w:val="00D01A2B"/>
    <w:rsid w:val="00D02C6B"/>
    <w:rsid w:val="00D355F9"/>
    <w:rsid w:val="00D4425E"/>
    <w:rsid w:val="00D47AE6"/>
    <w:rsid w:val="00D55626"/>
    <w:rsid w:val="00D62E9A"/>
    <w:rsid w:val="00D6439A"/>
    <w:rsid w:val="00D67214"/>
    <w:rsid w:val="00D741D4"/>
    <w:rsid w:val="00D743FE"/>
    <w:rsid w:val="00D91DC3"/>
    <w:rsid w:val="00DA3AB3"/>
    <w:rsid w:val="00DA47F7"/>
    <w:rsid w:val="00DB17A9"/>
    <w:rsid w:val="00DB4E72"/>
    <w:rsid w:val="00DB5100"/>
    <w:rsid w:val="00DB79AD"/>
    <w:rsid w:val="00DC03A9"/>
    <w:rsid w:val="00DC2EEF"/>
    <w:rsid w:val="00DC4BBA"/>
    <w:rsid w:val="00DD0991"/>
    <w:rsid w:val="00DD7451"/>
    <w:rsid w:val="00DE41AA"/>
    <w:rsid w:val="00DF6672"/>
    <w:rsid w:val="00E0285C"/>
    <w:rsid w:val="00E04D1A"/>
    <w:rsid w:val="00E20A3F"/>
    <w:rsid w:val="00E21AB8"/>
    <w:rsid w:val="00E22DE0"/>
    <w:rsid w:val="00E2422A"/>
    <w:rsid w:val="00E32407"/>
    <w:rsid w:val="00E36FFF"/>
    <w:rsid w:val="00E6036D"/>
    <w:rsid w:val="00E61B8E"/>
    <w:rsid w:val="00E71907"/>
    <w:rsid w:val="00E726B3"/>
    <w:rsid w:val="00E7291C"/>
    <w:rsid w:val="00E85C18"/>
    <w:rsid w:val="00E8785F"/>
    <w:rsid w:val="00E9080B"/>
    <w:rsid w:val="00E924E7"/>
    <w:rsid w:val="00E9742E"/>
    <w:rsid w:val="00EA31B8"/>
    <w:rsid w:val="00EC126C"/>
    <w:rsid w:val="00ED0C86"/>
    <w:rsid w:val="00ED67D9"/>
    <w:rsid w:val="00EE5B98"/>
    <w:rsid w:val="00EF0D93"/>
    <w:rsid w:val="00EF18A1"/>
    <w:rsid w:val="00F007A7"/>
    <w:rsid w:val="00F05542"/>
    <w:rsid w:val="00F17966"/>
    <w:rsid w:val="00F21CE3"/>
    <w:rsid w:val="00F2220D"/>
    <w:rsid w:val="00F22A1D"/>
    <w:rsid w:val="00F26498"/>
    <w:rsid w:val="00F3473A"/>
    <w:rsid w:val="00F37014"/>
    <w:rsid w:val="00F44268"/>
    <w:rsid w:val="00F4473E"/>
    <w:rsid w:val="00F6433C"/>
    <w:rsid w:val="00F64379"/>
    <w:rsid w:val="00F6666B"/>
    <w:rsid w:val="00F667E0"/>
    <w:rsid w:val="00F70220"/>
    <w:rsid w:val="00F7439E"/>
    <w:rsid w:val="00F7472C"/>
    <w:rsid w:val="00F74CCE"/>
    <w:rsid w:val="00F77B84"/>
    <w:rsid w:val="00F82410"/>
    <w:rsid w:val="00F82872"/>
    <w:rsid w:val="00F83C17"/>
    <w:rsid w:val="00FB47FB"/>
    <w:rsid w:val="00FB532F"/>
    <w:rsid w:val="00FC49C8"/>
    <w:rsid w:val="00FC4BE4"/>
    <w:rsid w:val="00FC52AF"/>
    <w:rsid w:val="00FD2295"/>
    <w:rsid w:val="00FD2A4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CF5C1"/>
  <w15:chartTrackingRefBased/>
  <w15:docId w15:val="{88E1D699-8AF5-2E46-B1FE-B0E86C43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31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A31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A31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A31B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1907"/>
    <w:pPr>
      <w:ind w:left="720"/>
      <w:contextualSpacing/>
    </w:pPr>
  </w:style>
  <w:style w:type="paragraph" w:styleId="Textonotapie">
    <w:name w:val="footnote text"/>
    <w:basedOn w:val="Normal"/>
    <w:link w:val="TextonotapieCar"/>
    <w:uiPriority w:val="99"/>
    <w:semiHidden/>
    <w:unhideWhenUsed/>
    <w:rsid w:val="000E75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7574"/>
    <w:rPr>
      <w:sz w:val="20"/>
      <w:szCs w:val="20"/>
    </w:rPr>
  </w:style>
  <w:style w:type="character" w:styleId="Refdenotaalpie">
    <w:name w:val="footnote reference"/>
    <w:basedOn w:val="Fuentedeprrafopredeter"/>
    <w:uiPriority w:val="99"/>
    <w:semiHidden/>
    <w:unhideWhenUsed/>
    <w:rsid w:val="000E7574"/>
    <w:rPr>
      <w:vertAlign w:val="superscript"/>
    </w:rPr>
  </w:style>
  <w:style w:type="paragraph" w:styleId="Encabezado">
    <w:name w:val="header"/>
    <w:basedOn w:val="Normal"/>
    <w:link w:val="EncabezadoCar"/>
    <w:uiPriority w:val="99"/>
    <w:unhideWhenUsed/>
    <w:rsid w:val="000E7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574"/>
  </w:style>
  <w:style w:type="paragraph" w:styleId="Piedepgina">
    <w:name w:val="footer"/>
    <w:basedOn w:val="Normal"/>
    <w:link w:val="PiedepginaCar"/>
    <w:uiPriority w:val="99"/>
    <w:unhideWhenUsed/>
    <w:rsid w:val="000E7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574"/>
  </w:style>
  <w:style w:type="paragraph" w:styleId="Textodeglobo">
    <w:name w:val="Balloon Text"/>
    <w:basedOn w:val="Normal"/>
    <w:link w:val="TextodegloboCar"/>
    <w:uiPriority w:val="99"/>
    <w:semiHidden/>
    <w:unhideWhenUsed/>
    <w:rsid w:val="00777E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7E11"/>
    <w:rPr>
      <w:rFonts w:ascii="Segoe UI" w:hAnsi="Segoe UI" w:cs="Segoe UI"/>
      <w:sz w:val="18"/>
      <w:szCs w:val="18"/>
    </w:rPr>
  </w:style>
  <w:style w:type="table" w:styleId="Tablaconcuadrcula">
    <w:name w:val="Table Grid"/>
    <w:basedOn w:val="Tablanormal"/>
    <w:uiPriority w:val="39"/>
    <w:rsid w:val="00EA31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EA31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A31B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A31B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EA31B8"/>
    <w:rPr>
      <w:rFonts w:asciiTheme="majorHAnsi" w:eastAsiaTheme="majorEastAsia" w:hAnsiTheme="majorHAnsi" w:cstheme="majorBidi"/>
      <w:i/>
      <w:iCs/>
      <w:color w:val="2F5496" w:themeColor="accent1" w:themeShade="BF"/>
    </w:rPr>
  </w:style>
  <w:style w:type="paragraph" w:styleId="Textoindependiente">
    <w:name w:val="Body Text"/>
    <w:basedOn w:val="Normal"/>
    <w:link w:val="TextoindependienteCar"/>
    <w:uiPriority w:val="99"/>
    <w:unhideWhenUsed/>
    <w:rsid w:val="00EA31B8"/>
    <w:pPr>
      <w:spacing w:after="120"/>
    </w:pPr>
  </w:style>
  <w:style w:type="character" w:customStyle="1" w:styleId="TextoindependienteCar">
    <w:name w:val="Texto independiente Car"/>
    <w:basedOn w:val="Fuentedeprrafopredeter"/>
    <w:link w:val="Textoindependiente"/>
    <w:uiPriority w:val="99"/>
    <w:rsid w:val="00EA31B8"/>
  </w:style>
  <w:style w:type="character" w:styleId="Hipervnculo">
    <w:name w:val="Hyperlink"/>
    <w:basedOn w:val="Fuentedeprrafopredeter"/>
    <w:uiPriority w:val="99"/>
    <w:unhideWhenUsed/>
    <w:rsid w:val="002442DD"/>
    <w:rPr>
      <w:color w:val="0563C1" w:themeColor="hyperlink"/>
      <w:u w:val="single"/>
    </w:rPr>
  </w:style>
  <w:style w:type="character" w:customStyle="1" w:styleId="Mencinsinresolver1">
    <w:name w:val="Mención sin resolver1"/>
    <w:basedOn w:val="Fuentedeprrafopredeter"/>
    <w:uiPriority w:val="99"/>
    <w:semiHidden/>
    <w:unhideWhenUsed/>
    <w:rsid w:val="002442DD"/>
    <w:rPr>
      <w:color w:val="605E5C"/>
      <w:shd w:val="clear" w:color="auto" w:fill="E1DFDD"/>
    </w:rPr>
  </w:style>
  <w:style w:type="character" w:customStyle="1" w:styleId="Mencinsinresolver2">
    <w:name w:val="Mención sin resolver2"/>
    <w:basedOn w:val="Fuentedeprrafopredeter"/>
    <w:uiPriority w:val="99"/>
    <w:semiHidden/>
    <w:unhideWhenUsed/>
    <w:rsid w:val="00426165"/>
    <w:rPr>
      <w:color w:val="605E5C"/>
      <w:shd w:val="clear" w:color="auto" w:fill="E1DFDD"/>
    </w:rPr>
  </w:style>
  <w:style w:type="paragraph" w:customStyle="1" w:styleId="Texto">
    <w:name w:val="Texto"/>
    <w:basedOn w:val="Normal"/>
    <w:link w:val="TextoCar"/>
    <w:rsid w:val="00AC24F2"/>
    <w:pPr>
      <w:spacing w:after="101" w:line="216" w:lineRule="exact"/>
      <w:ind w:firstLine="288"/>
      <w:jc w:val="both"/>
      <w:outlineLvl w:val="2"/>
    </w:pPr>
    <w:rPr>
      <w:rFonts w:ascii="Arial" w:eastAsia="Times New Roman" w:hAnsi="Arial" w:cs="Times New Roman"/>
      <w:sz w:val="18"/>
      <w:szCs w:val="18"/>
      <w:lang w:val="es-ES"/>
    </w:rPr>
  </w:style>
  <w:style w:type="character" w:customStyle="1" w:styleId="TextoCar">
    <w:name w:val="Texto Car"/>
    <w:link w:val="Texto"/>
    <w:locked/>
    <w:rsid w:val="00AC24F2"/>
    <w:rPr>
      <w:rFonts w:ascii="Arial" w:eastAsia="Times New Roman" w:hAnsi="Arial" w:cs="Times New Roman"/>
      <w:sz w:val="18"/>
      <w:szCs w:val="18"/>
      <w:lang w:val="es-ES"/>
    </w:rPr>
  </w:style>
  <w:style w:type="paragraph" w:styleId="NormalWeb">
    <w:name w:val="Normal (Web)"/>
    <w:basedOn w:val="Normal"/>
    <w:uiPriority w:val="99"/>
    <w:semiHidden/>
    <w:unhideWhenUsed/>
    <w:rsid w:val="00EF0D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214">
      <w:bodyDiv w:val="1"/>
      <w:marLeft w:val="0"/>
      <w:marRight w:val="0"/>
      <w:marTop w:val="0"/>
      <w:marBottom w:val="0"/>
      <w:divBdr>
        <w:top w:val="none" w:sz="0" w:space="0" w:color="auto"/>
        <w:left w:val="none" w:sz="0" w:space="0" w:color="auto"/>
        <w:bottom w:val="none" w:sz="0" w:space="0" w:color="auto"/>
        <w:right w:val="none" w:sz="0" w:space="0" w:color="auto"/>
      </w:divBdr>
      <w:divsChild>
        <w:div w:id="1831749717">
          <w:marLeft w:val="0"/>
          <w:marRight w:val="0"/>
          <w:marTop w:val="0"/>
          <w:marBottom w:val="0"/>
          <w:divBdr>
            <w:top w:val="none" w:sz="0" w:space="0" w:color="auto"/>
            <w:left w:val="none" w:sz="0" w:space="0" w:color="auto"/>
            <w:bottom w:val="none" w:sz="0" w:space="0" w:color="auto"/>
            <w:right w:val="none" w:sz="0" w:space="0" w:color="auto"/>
          </w:divBdr>
          <w:divsChild>
            <w:div w:id="115608830">
              <w:marLeft w:val="0"/>
              <w:marRight w:val="0"/>
              <w:marTop w:val="0"/>
              <w:marBottom w:val="0"/>
              <w:divBdr>
                <w:top w:val="none" w:sz="0" w:space="0" w:color="auto"/>
                <w:left w:val="none" w:sz="0" w:space="0" w:color="auto"/>
                <w:bottom w:val="none" w:sz="0" w:space="0" w:color="auto"/>
                <w:right w:val="none" w:sz="0" w:space="0" w:color="auto"/>
              </w:divBdr>
              <w:divsChild>
                <w:div w:id="18290575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5978309">
          <w:marLeft w:val="0"/>
          <w:marRight w:val="0"/>
          <w:marTop w:val="0"/>
          <w:marBottom w:val="0"/>
          <w:divBdr>
            <w:top w:val="none" w:sz="0" w:space="0" w:color="auto"/>
            <w:left w:val="none" w:sz="0" w:space="0" w:color="auto"/>
            <w:bottom w:val="none" w:sz="0" w:space="0" w:color="auto"/>
            <w:right w:val="none" w:sz="0" w:space="0" w:color="auto"/>
          </w:divBdr>
          <w:divsChild>
            <w:div w:id="16196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8541">
      <w:bodyDiv w:val="1"/>
      <w:marLeft w:val="0"/>
      <w:marRight w:val="0"/>
      <w:marTop w:val="0"/>
      <w:marBottom w:val="0"/>
      <w:divBdr>
        <w:top w:val="none" w:sz="0" w:space="0" w:color="auto"/>
        <w:left w:val="none" w:sz="0" w:space="0" w:color="auto"/>
        <w:bottom w:val="none" w:sz="0" w:space="0" w:color="auto"/>
        <w:right w:val="none" w:sz="0" w:space="0" w:color="auto"/>
      </w:divBdr>
    </w:div>
    <w:div w:id="192158871">
      <w:bodyDiv w:val="1"/>
      <w:marLeft w:val="0"/>
      <w:marRight w:val="0"/>
      <w:marTop w:val="0"/>
      <w:marBottom w:val="0"/>
      <w:divBdr>
        <w:top w:val="none" w:sz="0" w:space="0" w:color="auto"/>
        <w:left w:val="none" w:sz="0" w:space="0" w:color="auto"/>
        <w:bottom w:val="none" w:sz="0" w:space="0" w:color="auto"/>
        <w:right w:val="none" w:sz="0" w:space="0" w:color="auto"/>
      </w:divBdr>
    </w:div>
    <w:div w:id="448744699">
      <w:bodyDiv w:val="1"/>
      <w:marLeft w:val="0"/>
      <w:marRight w:val="0"/>
      <w:marTop w:val="0"/>
      <w:marBottom w:val="0"/>
      <w:divBdr>
        <w:top w:val="none" w:sz="0" w:space="0" w:color="auto"/>
        <w:left w:val="none" w:sz="0" w:space="0" w:color="auto"/>
        <w:bottom w:val="none" w:sz="0" w:space="0" w:color="auto"/>
        <w:right w:val="none" w:sz="0" w:space="0" w:color="auto"/>
      </w:divBdr>
    </w:div>
    <w:div w:id="456338657">
      <w:bodyDiv w:val="1"/>
      <w:marLeft w:val="0"/>
      <w:marRight w:val="0"/>
      <w:marTop w:val="0"/>
      <w:marBottom w:val="0"/>
      <w:divBdr>
        <w:top w:val="none" w:sz="0" w:space="0" w:color="auto"/>
        <w:left w:val="none" w:sz="0" w:space="0" w:color="auto"/>
        <w:bottom w:val="none" w:sz="0" w:space="0" w:color="auto"/>
        <w:right w:val="none" w:sz="0" w:space="0" w:color="auto"/>
      </w:divBdr>
    </w:div>
    <w:div w:id="468935349">
      <w:bodyDiv w:val="1"/>
      <w:marLeft w:val="0"/>
      <w:marRight w:val="0"/>
      <w:marTop w:val="0"/>
      <w:marBottom w:val="0"/>
      <w:divBdr>
        <w:top w:val="none" w:sz="0" w:space="0" w:color="auto"/>
        <w:left w:val="none" w:sz="0" w:space="0" w:color="auto"/>
        <w:bottom w:val="none" w:sz="0" w:space="0" w:color="auto"/>
        <w:right w:val="none" w:sz="0" w:space="0" w:color="auto"/>
      </w:divBdr>
    </w:div>
    <w:div w:id="483356483">
      <w:bodyDiv w:val="1"/>
      <w:marLeft w:val="0"/>
      <w:marRight w:val="0"/>
      <w:marTop w:val="0"/>
      <w:marBottom w:val="0"/>
      <w:divBdr>
        <w:top w:val="none" w:sz="0" w:space="0" w:color="auto"/>
        <w:left w:val="none" w:sz="0" w:space="0" w:color="auto"/>
        <w:bottom w:val="none" w:sz="0" w:space="0" w:color="auto"/>
        <w:right w:val="none" w:sz="0" w:space="0" w:color="auto"/>
      </w:divBdr>
      <w:divsChild>
        <w:div w:id="985009326">
          <w:marLeft w:val="0"/>
          <w:marRight w:val="0"/>
          <w:marTop w:val="0"/>
          <w:marBottom w:val="0"/>
          <w:divBdr>
            <w:top w:val="none" w:sz="0" w:space="0" w:color="auto"/>
            <w:left w:val="none" w:sz="0" w:space="0" w:color="auto"/>
            <w:bottom w:val="none" w:sz="0" w:space="0" w:color="auto"/>
            <w:right w:val="none" w:sz="0" w:space="0" w:color="auto"/>
          </w:divBdr>
          <w:divsChild>
            <w:div w:id="1767386467">
              <w:marLeft w:val="0"/>
              <w:marRight w:val="0"/>
              <w:marTop w:val="0"/>
              <w:marBottom w:val="0"/>
              <w:divBdr>
                <w:top w:val="none" w:sz="0" w:space="0" w:color="auto"/>
                <w:left w:val="none" w:sz="0" w:space="0" w:color="auto"/>
                <w:bottom w:val="none" w:sz="0" w:space="0" w:color="auto"/>
                <w:right w:val="none" w:sz="0" w:space="0" w:color="auto"/>
              </w:divBdr>
              <w:divsChild>
                <w:div w:id="14054491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27151020">
          <w:marLeft w:val="0"/>
          <w:marRight w:val="0"/>
          <w:marTop w:val="0"/>
          <w:marBottom w:val="0"/>
          <w:divBdr>
            <w:top w:val="none" w:sz="0" w:space="0" w:color="auto"/>
            <w:left w:val="none" w:sz="0" w:space="0" w:color="auto"/>
            <w:bottom w:val="none" w:sz="0" w:space="0" w:color="auto"/>
            <w:right w:val="none" w:sz="0" w:space="0" w:color="auto"/>
          </w:divBdr>
          <w:divsChild>
            <w:div w:id="1391734471">
              <w:marLeft w:val="0"/>
              <w:marRight w:val="0"/>
              <w:marTop w:val="0"/>
              <w:marBottom w:val="0"/>
              <w:divBdr>
                <w:top w:val="none" w:sz="0" w:space="0" w:color="auto"/>
                <w:left w:val="none" w:sz="0" w:space="0" w:color="auto"/>
                <w:bottom w:val="none" w:sz="0" w:space="0" w:color="auto"/>
                <w:right w:val="none" w:sz="0" w:space="0" w:color="auto"/>
              </w:divBdr>
              <w:divsChild>
                <w:div w:id="18624779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695815782">
      <w:bodyDiv w:val="1"/>
      <w:marLeft w:val="0"/>
      <w:marRight w:val="0"/>
      <w:marTop w:val="0"/>
      <w:marBottom w:val="0"/>
      <w:divBdr>
        <w:top w:val="none" w:sz="0" w:space="0" w:color="auto"/>
        <w:left w:val="none" w:sz="0" w:space="0" w:color="auto"/>
        <w:bottom w:val="none" w:sz="0" w:space="0" w:color="auto"/>
        <w:right w:val="none" w:sz="0" w:space="0" w:color="auto"/>
      </w:divBdr>
    </w:div>
    <w:div w:id="784083499">
      <w:bodyDiv w:val="1"/>
      <w:marLeft w:val="0"/>
      <w:marRight w:val="0"/>
      <w:marTop w:val="0"/>
      <w:marBottom w:val="0"/>
      <w:divBdr>
        <w:top w:val="none" w:sz="0" w:space="0" w:color="auto"/>
        <w:left w:val="none" w:sz="0" w:space="0" w:color="auto"/>
        <w:bottom w:val="none" w:sz="0" w:space="0" w:color="auto"/>
        <w:right w:val="none" w:sz="0" w:space="0" w:color="auto"/>
      </w:divBdr>
    </w:div>
    <w:div w:id="930242922">
      <w:bodyDiv w:val="1"/>
      <w:marLeft w:val="0"/>
      <w:marRight w:val="0"/>
      <w:marTop w:val="0"/>
      <w:marBottom w:val="0"/>
      <w:divBdr>
        <w:top w:val="none" w:sz="0" w:space="0" w:color="auto"/>
        <w:left w:val="none" w:sz="0" w:space="0" w:color="auto"/>
        <w:bottom w:val="none" w:sz="0" w:space="0" w:color="auto"/>
        <w:right w:val="none" w:sz="0" w:space="0" w:color="auto"/>
      </w:divBdr>
    </w:div>
    <w:div w:id="1064067022">
      <w:bodyDiv w:val="1"/>
      <w:marLeft w:val="0"/>
      <w:marRight w:val="0"/>
      <w:marTop w:val="0"/>
      <w:marBottom w:val="0"/>
      <w:divBdr>
        <w:top w:val="none" w:sz="0" w:space="0" w:color="auto"/>
        <w:left w:val="none" w:sz="0" w:space="0" w:color="auto"/>
        <w:bottom w:val="none" w:sz="0" w:space="0" w:color="auto"/>
        <w:right w:val="none" w:sz="0" w:space="0" w:color="auto"/>
      </w:divBdr>
    </w:div>
    <w:div w:id="1153330977">
      <w:bodyDiv w:val="1"/>
      <w:marLeft w:val="0"/>
      <w:marRight w:val="0"/>
      <w:marTop w:val="0"/>
      <w:marBottom w:val="0"/>
      <w:divBdr>
        <w:top w:val="none" w:sz="0" w:space="0" w:color="auto"/>
        <w:left w:val="none" w:sz="0" w:space="0" w:color="auto"/>
        <w:bottom w:val="none" w:sz="0" w:space="0" w:color="auto"/>
        <w:right w:val="none" w:sz="0" w:space="0" w:color="auto"/>
      </w:divBdr>
    </w:div>
    <w:div w:id="1234698875">
      <w:bodyDiv w:val="1"/>
      <w:marLeft w:val="0"/>
      <w:marRight w:val="0"/>
      <w:marTop w:val="0"/>
      <w:marBottom w:val="0"/>
      <w:divBdr>
        <w:top w:val="none" w:sz="0" w:space="0" w:color="auto"/>
        <w:left w:val="none" w:sz="0" w:space="0" w:color="auto"/>
        <w:bottom w:val="none" w:sz="0" w:space="0" w:color="auto"/>
        <w:right w:val="none" w:sz="0" w:space="0" w:color="auto"/>
      </w:divBdr>
    </w:div>
    <w:div w:id="1262645280">
      <w:bodyDiv w:val="1"/>
      <w:marLeft w:val="0"/>
      <w:marRight w:val="0"/>
      <w:marTop w:val="0"/>
      <w:marBottom w:val="0"/>
      <w:divBdr>
        <w:top w:val="none" w:sz="0" w:space="0" w:color="auto"/>
        <w:left w:val="none" w:sz="0" w:space="0" w:color="auto"/>
        <w:bottom w:val="none" w:sz="0" w:space="0" w:color="auto"/>
        <w:right w:val="none" w:sz="0" w:space="0" w:color="auto"/>
      </w:divBdr>
    </w:div>
    <w:div w:id="1470055718">
      <w:bodyDiv w:val="1"/>
      <w:marLeft w:val="0"/>
      <w:marRight w:val="0"/>
      <w:marTop w:val="0"/>
      <w:marBottom w:val="0"/>
      <w:divBdr>
        <w:top w:val="none" w:sz="0" w:space="0" w:color="auto"/>
        <w:left w:val="none" w:sz="0" w:space="0" w:color="auto"/>
        <w:bottom w:val="none" w:sz="0" w:space="0" w:color="auto"/>
        <w:right w:val="none" w:sz="0" w:space="0" w:color="auto"/>
      </w:divBdr>
    </w:div>
    <w:div w:id="1526139647">
      <w:bodyDiv w:val="1"/>
      <w:marLeft w:val="0"/>
      <w:marRight w:val="0"/>
      <w:marTop w:val="0"/>
      <w:marBottom w:val="0"/>
      <w:divBdr>
        <w:top w:val="none" w:sz="0" w:space="0" w:color="auto"/>
        <w:left w:val="none" w:sz="0" w:space="0" w:color="auto"/>
        <w:bottom w:val="none" w:sz="0" w:space="0" w:color="auto"/>
        <w:right w:val="none" w:sz="0" w:space="0" w:color="auto"/>
      </w:divBdr>
    </w:div>
    <w:div w:id="1581985487">
      <w:bodyDiv w:val="1"/>
      <w:marLeft w:val="0"/>
      <w:marRight w:val="0"/>
      <w:marTop w:val="0"/>
      <w:marBottom w:val="0"/>
      <w:divBdr>
        <w:top w:val="none" w:sz="0" w:space="0" w:color="auto"/>
        <w:left w:val="none" w:sz="0" w:space="0" w:color="auto"/>
        <w:bottom w:val="none" w:sz="0" w:space="0" w:color="auto"/>
        <w:right w:val="none" w:sz="0" w:space="0" w:color="auto"/>
      </w:divBdr>
    </w:div>
    <w:div w:id="1592736033">
      <w:bodyDiv w:val="1"/>
      <w:marLeft w:val="0"/>
      <w:marRight w:val="0"/>
      <w:marTop w:val="0"/>
      <w:marBottom w:val="0"/>
      <w:divBdr>
        <w:top w:val="none" w:sz="0" w:space="0" w:color="auto"/>
        <w:left w:val="none" w:sz="0" w:space="0" w:color="auto"/>
        <w:bottom w:val="none" w:sz="0" w:space="0" w:color="auto"/>
        <w:right w:val="none" w:sz="0" w:space="0" w:color="auto"/>
      </w:divBdr>
    </w:div>
    <w:div w:id="1660889642">
      <w:bodyDiv w:val="1"/>
      <w:marLeft w:val="0"/>
      <w:marRight w:val="0"/>
      <w:marTop w:val="0"/>
      <w:marBottom w:val="0"/>
      <w:divBdr>
        <w:top w:val="none" w:sz="0" w:space="0" w:color="auto"/>
        <w:left w:val="none" w:sz="0" w:space="0" w:color="auto"/>
        <w:bottom w:val="none" w:sz="0" w:space="0" w:color="auto"/>
        <w:right w:val="none" w:sz="0" w:space="0" w:color="auto"/>
      </w:divBdr>
    </w:div>
    <w:div w:id="1698651231">
      <w:bodyDiv w:val="1"/>
      <w:marLeft w:val="0"/>
      <w:marRight w:val="0"/>
      <w:marTop w:val="0"/>
      <w:marBottom w:val="0"/>
      <w:divBdr>
        <w:top w:val="none" w:sz="0" w:space="0" w:color="auto"/>
        <w:left w:val="none" w:sz="0" w:space="0" w:color="auto"/>
        <w:bottom w:val="none" w:sz="0" w:space="0" w:color="auto"/>
        <w:right w:val="none" w:sz="0" w:space="0" w:color="auto"/>
      </w:divBdr>
      <w:divsChild>
        <w:div w:id="1568298061">
          <w:marLeft w:val="0"/>
          <w:marRight w:val="0"/>
          <w:marTop w:val="0"/>
          <w:marBottom w:val="0"/>
          <w:divBdr>
            <w:top w:val="none" w:sz="0" w:space="0" w:color="auto"/>
            <w:left w:val="none" w:sz="0" w:space="0" w:color="auto"/>
            <w:bottom w:val="none" w:sz="0" w:space="0" w:color="auto"/>
            <w:right w:val="none" w:sz="0" w:space="0" w:color="auto"/>
          </w:divBdr>
          <w:divsChild>
            <w:div w:id="494762962">
              <w:marLeft w:val="0"/>
              <w:marRight w:val="0"/>
              <w:marTop w:val="0"/>
              <w:marBottom w:val="0"/>
              <w:divBdr>
                <w:top w:val="none" w:sz="0" w:space="0" w:color="auto"/>
                <w:left w:val="none" w:sz="0" w:space="0" w:color="auto"/>
                <w:bottom w:val="none" w:sz="0" w:space="0" w:color="auto"/>
                <w:right w:val="none" w:sz="0" w:space="0" w:color="auto"/>
              </w:divBdr>
              <w:divsChild>
                <w:div w:id="11102042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07781272">
          <w:marLeft w:val="0"/>
          <w:marRight w:val="0"/>
          <w:marTop w:val="0"/>
          <w:marBottom w:val="0"/>
          <w:divBdr>
            <w:top w:val="none" w:sz="0" w:space="0" w:color="auto"/>
            <w:left w:val="none" w:sz="0" w:space="0" w:color="auto"/>
            <w:bottom w:val="none" w:sz="0" w:space="0" w:color="auto"/>
            <w:right w:val="none" w:sz="0" w:space="0" w:color="auto"/>
          </w:divBdr>
          <w:divsChild>
            <w:div w:id="13482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6032">
      <w:bodyDiv w:val="1"/>
      <w:marLeft w:val="0"/>
      <w:marRight w:val="0"/>
      <w:marTop w:val="0"/>
      <w:marBottom w:val="0"/>
      <w:divBdr>
        <w:top w:val="none" w:sz="0" w:space="0" w:color="auto"/>
        <w:left w:val="none" w:sz="0" w:space="0" w:color="auto"/>
        <w:bottom w:val="none" w:sz="0" w:space="0" w:color="auto"/>
        <w:right w:val="none" w:sz="0" w:space="0" w:color="auto"/>
      </w:divBdr>
    </w:div>
    <w:div w:id="1740401254">
      <w:bodyDiv w:val="1"/>
      <w:marLeft w:val="0"/>
      <w:marRight w:val="0"/>
      <w:marTop w:val="0"/>
      <w:marBottom w:val="0"/>
      <w:divBdr>
        <w:top w:val="none" w:sz="0" w:space="0" w:color="auto"/>
        <w:left w:val="none" w:sz="0" w:space="0" w:color="auto"/>
        <w:bottom w:val="none" w:sz="0" w:space="0" w:color="auto"/>
        <w:right w:val="none" w:sz="0" w:space="0" w:color="auto"/>
      </w:divBdr>
    </w:div>
    <w:div w:id="1944875571">
      <w:bodyDiv w:val="1"/>
      <w:marLeft w:val="0"/>
      <w:marRight w:val="0"/>
      <w:marTop w:val="0"/>
      <w:marBottom w:val="0"/>
      <w:divBdr>
        <w:top w:val="none" w:sz="0" w:space="0" w:color="auto"/>
        <w:left w:val="none" w:sz="0" w:space="0" w:color="auto"/>
        <w:bottom w:val="none" w:sz="0" w:space="0" w:color="auto"/>
        <w:right w:val="none" w:sz="0" w:space="0" w:color="auto"/>
      </w:divBdr>
    </w:div>
    <w:div w:id="1973053301">
      <w:bodyDiv w:val="1"/>
      <w:marLeft w:val="0"/>
      <w:marRight w:val="0"/>
      <w:marTop w:val="0"/>
      <w:marBottom w:val="0"/>
      <w:divBdr>
        <w:top w:val="none" w:sz="0" w:space="0" w:color="auto"/>
        <w:left w:val="none" w:sz="0" w:space="0" w:color="auto"/>
        <w:bottom w:val="none" w:sz="0" w:space="0" w:color="auto"/>
        <w:right w:val="none" w:sz="0" w:space="0" w:color="auto"/>
      </w:divBdr>
    </w:div>
    <w:div w:id="2126000652">
      <w:bodyDiv w:val="1"/>
      <w:marLeft w:val="0"/>
      <w:marRight w:val="0"/>
      <w:marTop w:val="0"/>
      <w:marBottom w:val="0"/>
      <w:divBdr>
        <w:top w:val="none" w:sz="0" w:space="0" w:color="auto"/>
        <w:left w:val="none" w:sz="0" w:space="0" w:color="auto"/>
        <w:bottom w:val="none" w:sz="0" w:space="0" w:color="auto"/>
        <w:right w:val="none" w:sz="0" w:space="0" w:color="auto"/>
      </w:divBdr>
      <w:divsChild>
        <w:div w:id="1370765158">
          <w:marLeft w:val="0"/>
          <w:marRight w:val="0"/>
          <w:marTop w:val="0"/>
          <w:marBottom w:val="0"/>
          <w:divBdr>
            <w:top w:val="none" w:sz="0" w:space="0" w:color="auto"/>
            <w:left w:val="none" w:sz="0" w:space="0" w:color="auto"/>
            <w:bottom w:val="none" w:sz="0" w:space="0" w:color="auto"/>
            <w:right w:val="none" w:sz="0" w:space="0" w:color="auto"/>
          </w:divBdr>
          <w:divsChild>
            <w:div w:id="1729568532">
              <w:marLeft w:val="0"/>
              <w:marRight w:val="0"/>
              <w:marTop w:val="0"/>
              <w:marBottom w:val="0"/>
              <w:divBdr>
                <w:top w:val="none" w:sz="0" w:space="0" w:color="auto"/>
                <w:left w:val="none" w:sz="0" w:space="0" w:color="auto"/>
                <w:bottom w:val="none" w:sz="0" w:space="0" w:color="auto"/>
                <w:right w:val="none" w:sz="0" w:space="0" w:color="auto"/>
              </w:divBdr>
              <w:divsChild>
                <w:div w:id="17955133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9497224">
          <w:marLeft w:val="0"/>
          <w:marRight w:val="0"/>
          <w:marTop w:val="0"/>
          <w:marBottom w:val="0"/>
          <w:divBdr>
            <w:top w:val="none" w:sz="0" w:space="0" w:color="auto"/>
            <w:left w:val="none" w:sz="0" w:space="0" w:color="auto"/>
            <w:bottom w:val="none" w:sz="0" w:space="0" w:color="auto"/>
            <w:right w:val="none" w:sz="0" w:space="0" w:color="auto"/>
          </w:divBdr>
          <w:divsChild>
            <w:div w:id="27030394">
              <w:marLeft w:val="0"/>
              <w:marRight w:val="0"/>
              <w:marTop w:val="0"/>
              <w:marBottom w:val="0"/>
              <w:divBdr>
                <w:top w:val="none" w:sz="0" w:space="0" w:color="auto"/>
                <w:left w:val="none" w:sz="0" w:space="0" w:color="auto"/>
                <w:bottom w:val="none" w:sz="0" w:space="0" w:color="auto"/>
                <w:right w:val="none" w:sz="0" w:space="0" w:color="auto"/>
              </w:divBdr>
              <w:divsChild>
                <w:div w:id="180107039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DADD-EBF2-41B1-8125-A8E6D59B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20461</Words>
  <Characters>112540</Characters>
  <Application>Microsoft Office Word</Application>
  <DocSecurity>0</DocSecurity>
  <Lines>937</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Hernández</dc:creator>
  <cp:keywords/>
  <dc:description/>
  <cp:lastModifiedBy>CEYB40</cp:lastModifiedBy>
  <cp:revision>1</cp:revision>
  <cp:lastPrinted>2025-01-20T17:13:00Z</cp:lastPrinted>
  <dcterms:created xsi:type="dcterms:W3CDTF">2026-07-29T18:06:00Z</dcterms:created>
  <dcterms:modified xsi:type="dcterms:W3CDTF">2026-07-29T18:06:00Z</dcterms:modified>
</cp:coreProperties>
</file>